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dTable4-Accent1"/>
        <w:tblW w:w="5000" w:type="pct"/>
        <w:tblLayout w:type="fixed"/>
        <w:tblLook w:val="04A0" w:firstRow="1" w:lastRow="0" w:firstColumn="1" w:lastColumn="0" w:noHBand="0" w:noVBand="1"/>
      </w:tblPr>
      <w:tblGrid>
        <w:gridCol w:w="574"/>
        <w:gridCol w:w="1794"/>
        <w:gridCol w:w="1593"/>
        <w:gridCol w:w="8182"/>
        <w:gridCol w:w="1805"/>
      </w:tblGrid>
      <w:tr w:rsidR="005F3353" w:rsidRPr="005F3353" w14:paraId="08196C99" w14:textId="77777777" w:rsidTr="00E6270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06" w:type="pct"/>
            <w:shd w:val="clear" w:color="auto" w:fill="auto"/>
          </w:tcPr>
          <w:p w14:paraId="529D9360" w14:textId="1BC0F6D7" w:rsidR="00B538CB" w:rsidRPr="00E62706" w:rsidRDefault="00B538CB" w:rsidP="00B538CB">
            <w:pPr>
              <w:jc w:val="center"/>
              <w:rPr>
                <w:rFonts w:ascii="Times New Roman" w:hAnsi="Times New Roman" w:cs="Times New Roman"/>
                <w:color w:val="auto"/>
                <w:sz w:val="22"/>
                <w:szCs w:val="22"/>
              </w:rPr>
            </w:pPr>
            <w:r w:rsidRPr="00E62706">
              <w:rPr>
                <w:rFonts w:ascii="Times New Roman" w:hAnsi="Times New Roman" w:cs="Times New Roman"/>
                <w:color w:val="auto"/>
                <w:sz w:val="22"/>
                <w:szCs w:val="22"/>
              </w:rPr>
              <w:t>№</w:t>
            </w:r>
          </w:p>
        </w:tc>
        <w:tc>
          <w:tcPr>
            <w:tcW w:w="643" w:type="pct"/>
            <w:shd w:val="clear" w:color="auto" w:fill="auto"/>
          </w:tcPr>
          <w:p w14:paraId="2B46A3CD" w14:textId="19B868EA" w:rsidR="00B538CB" w:rsidRPr="00E62706" w:rsidRDefault="00B538CB" w:rsidP="00B538C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r w:rsidRPr="00E62706">
              <w:rPr>
                <w:rFonts w:ascii="Times New Roman" w:hAnsi="Times New Roman" w:cs="Times New Roman"/>
                <w:color w:val="auto"/>
                <w:sz w:val="22"/>
                <w:szCs w:val="22"/>
              </w:rPr>
              <w:t>ВЕДОМСТВО</w:t>
            </w:r>
          </w:p>
        </w:tc>
        <w:tc>
          <w:tcPr>
            <w:tcW w:w="571" w:type="pct"/>
            <w:shd w:val="clear" w:color="auto" w:fill="auto"/>
          </w:tcPr>
          <w:p w14:paraId="5006CA36" w14:textId="54987BAF" w:rsidR="00B538CB" w:rsidRPr="00E62706" w:rsidRDefault="00B538CB" w:rsidP="00B538C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r w:rsidRPr="00E62706">
              <w:rPr>
                <w:rFonts w:ascii="Times New Roman" w:hAnsi="Times New Roman" w:cs="Times New Roman"/>
                <w:color w:val="auto"/>
                <w:sz w:val="22"/>
                <w:szCs w:val="22"/>
              </w:rPr>
              <w:t>ИЗХ. № /</w:t>
            </w:r>
            <w:r w:rsidR="00595A38" w:rsidRPr="00E62706">
              <w:rPr>
                <w:rFonts w:ascii="Times New Roman" w:hAnsi="Times New Roman" w:cs="Times New Roman"/>
                <w:color w:val="auto"/>
                <w:sz w:val="22"/>
                <w:szCs w:val="22"/>
              </w:rPr>
              <w:t xml:space="preserve"> </w:t>
            </w:r>
            <w:r w:rsidRPr="00E62706">
              <w:rPr>
                <w:rFonts w:ascii="Times New Roman" w:hAnsi="Times New Roman" w:cs="Times New Roman"/>
                <w:color w:val="auto"/>
                <w:sz w:val="22"/>
                <w:szCs w:val="22"/>
              </w:rPr>
              <w:t>ДАТА НА ПОЛУЧАВАНЕ</w:t>
            </w:r>
          </w:p>
        </w:tc>
        <w:tc>
          <w:tcPr>
            <w:tcW w:w="2933" w:type="pct"/>
            <w:shd w:val="clear" w:color="auto" w:fill="auto"/>
          </w:tcPr>
          <w:p w14:paraId="2F88522F" w14:textId="13F7CCE4" w:rsidR="00B538CB" w:rsidRPr="00E62706" w:rsidRDefault="00B538CB" w:rsidP="00B538C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r w:rsidRPr="00E62706">
              <w:rPr>
                <w:rFonts w:ascii="Times New Roman" w:hAnsi="Times New Roman" w:cs="Times New Roman"/>
                <w:color w:val="auto"/>
                <w:sz w:val="22"/>
                <w:szCs w:val="22"/>
              </w:rPr>
              <w:t>ОПИСАНИЕ НА СТАНОВИЩЕТО</w:t>
            </w:r>
          </w:p>
        </w:tc>
        <w:tc>
          <w:tcPr>
            <w:tcW w:w="647" w:type="pct"/>
            <w:shd w:val="clear" w:color="auto" w:fill="auto"/>
          </w:tcPr>
          <w:p w14:paraId="1BC5A360" w14:textId="247BFF53" w:rsidR="00B538CB" w:rsidRPr="00E62706" w:rsidRDefault="00B538CB" w:rsidP="00B538C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r w:rsidRPr="00E62706">
              <w:rPr>
                <w:rFonts w:ascii="Times New Roman" w:hAnsi="Times New Roman" w:cs="Times New Roman"/>
                <w:color w:val="auto"/>
                <w:sz w:val="22"/>
                <w:szCs w:val="22"/>
              </w:rPr>
              <w:t>НАЧИН НА ОТРАЗЯВАНЕ И МОТИВИ ЗА НЕПРИЕТИ ЗАБЕЛЕЖКИ</w:t>
            </w:r>
          </w:p>
        </w:tc>
      </w:tr>
      <w:tr w:rsidR="00721D46" w:rsidRPr="005F3353" w14:paraId="317C6C94" w14:textId="77777777" w:rsidTr="00E62706">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06" w:type="pct"/>
            <w:shd w:val="clear" w:color="auto" w:fill="auto"/>
          </w:tcPr>
          <w:p w14:paraId="6211742C" w14:textId="50593D7A" w:rsidR="00721D46" w:rsidRPr="005F3353" w:rsidRDefault="00721D46" w:rsidP="00B538CB">
            <w:pPr>
              <w:rPr>
                <w:rFonts w:ascii="Times New Roman" w:hAnsi="Times New Roman" w:cs="Times New Roman"/>
                <w:sz w:val="22"/>
                <w:szCs w:val="22"/>
                <w:lang w:val="en-GB"/>
              </w:rPr>
            </w:pPr>
            <w:r w:rsidRPr="005F3353">
              <w:rPr>
                <w:rFonts w:ascii="Times New Roman" w:hAnsi="Times New Roman" w:cs="Times New Roman"/>
                <w:sz w:val="22"/>
                <w:szCs w:val="22"/>
                <w:lang w:val="en-GB"/>
              </w:rPr>
              <w:t>I.</w:t>
            </w:r>
          </w:p>
        </w:tc>
        <w:tc>
          <w:tcPr>
            <w:tcW w:w="4794" w:type="pct"/>
            <w:gridSpan w:val="4"/>
            <w:shd w:val="clear" w:color="auto" w:fill="auto"/>
          </w:tcPr>
          <w:p w14:paraId="2B31D31B" w14:textId="1597AFC6" w:rsidR="00721D46" w:rsidRPr="005F3353" w:rsidRDefault="00721D46" w:rsidP="00B538C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2"/>
                <w:szCs w:val="22"/>
              </w:rPr>
            </w:pPr>
            <w:r w:rsidRPr="005F3353">
              <w:rPr>
                <w:rFonts w:ascii="Times New Roman" w:hAnsi="Times New Roman" w:cs="Times New Roman"/>
                <w:b/>
                <w:bCs/>
                <w:color w:val="000000"/>
                <w:sz w:val="22"/>
                <w:szCs w:val="22"/>
              </w:rPr>
              <w:t>Становища по изготвен Доклад за екологична оценка</w:t>
            </w:r>
          </w:p>
        </w:tc>
      </w:tr>
      <w:tr w:rsidR="00595A38" w:rsidRPr="005F3353" w14:paraId="7B7AF197" w14:textId="77777777" w:rsidTr="002727AF">
        <w:tc>
          <w:tcPr>
            <w:cnfStyle w:val="001000000000" w:firstRow="0" w:lastRow="0" w:firstColumn="1" w:lastColumn="0" w:oddVBand="0" w:evenVBand="0" w:oddHBand="0" w:evenHBand="0" w:firstRowFirstColumn="0" w:firstRowLastColumn="0" w:lastRowFirstColumn="0" w:lastRowLastColumn="0"/>
            <w:tcW w:w="206" w:type="pct"/>
          </w:tcPr>
          <w:p w14:paraId="4A09A213" w14:textId="77777777" w:rsidR="00793D08" w:rsidRPr="005F3353" w:rsidRDefault="00793D08" w:rsidP="0037439D">
            <w:pPr>
              <w:pStyle w:val="ListParagraph"/>
              <w:numPr>
                <w:ilvl w:val="0"/>
                <w:numId w:val="14"/>
              </w:numPr>
              <w:ind w:left="357" w:hanging="357"/>
              <w:rPr>
                <w:rFonts w:ascii="Times New Roman" w:hAnsi="Times New Roman" w:cs="Times New Roman"/>
                <w:b w:val="0"/>
                <w:bCs w:val="0"/>
                <w:sz w:val="22"/>
                <w:szCs w:val="22"/>
              </w:rPr>
            </w:pPr>
          </w:p>
        </w:tc>
        <w:tc>
          <w:tcPr>
            <w:tcW w:w="643" w:type="pct"/>
          </w:tcPr>
          <w:p w14:paraId="6E9B98E1" w14:textId="4EFDABE2" w:rsidR="00793D08" w:rsidRPr="005F3353" w:rsidRDefault="00595A38" w:rsidP="00595A3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lang w:eastAsia="x-none"/>
              </w:rPr>
            </w:pPr>
            <w:r w:rsidRPr="005F3353">
              <w:rPr>
                <w:rFonts w:ascii="Times New Roman" w:eastAsia="Times New Roman" w:hAnsi="Times New Roman" w:cs="Times New Roman"/>
                <w:color w:val="000000"/>
                <w:sz w:val="22"/>
                <w:szCs w:val="22"/>
                <w:lang w:eastAsia="x-none"/>
              </w:rPr>
              <w:t xml:space="preserve"> СНЦ „ЖИВА ЗЕМЯ“</w:t>
            </w:r>
          </w:p>
        </w:tc>
        <w:tc>
          <w:tcPr>
            <w:tcW w:w="571" w:type="pct"/>
          </w:tcPr>
          <w:p w14:paraId="6244D1BE" w14:textId="24EF2114" w:rsidR="00793D08" w:rsidRPr="005F3353" w:rsidRDefault="00595A38" w:rsidP="00B21C22">
            <w:pPr>
              <w:ind w:right="13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Изх.№30/ 29.05.2026г</w:t>
            </w:r>
            <w:r w:rsidR="00471153" w:rsidRPr="005F3353">
              <w:rPr>
                <w:rFonts w:ascii="Times New Roman" w:hAnsi="Times New Roman" w:cs="Times New Roman"/>
                <w:color w:val="000000"/>
                <w:sz w:val="22"/>
                <w:szCs w:val="22"/>
              </w:rPr>
              <w:t xml:space="preserve">, </w:t>
            </w:r>
            <w:r w:rsidR="00355ECF">
              <w:rPr>
                <w:rFonts w:ascii="Times New Roman" w:hAnsi="Times New Roman" w:cs="Times New Roman"/>
                <w:color w:val="000000"/>
                <w:sz w:val="22"/>
                <w:szCs w:val="22"/>
              </w:rPr>
              <w:t>получено на 01.06.2026г.</w:t>
            </w:r>
          </w:p>
        </w:tc>
        <w:tc>
          <w:tcPr>
            <w:tcW w:w="2933" w:type="pct"/>
          </w:tcPr>
          <w:p w14:paraId="6FD1C292" w14:textId="56216BAE" w:rsidR="00A439CE" w:rsidRPr="005F3353" w:rsidRDefault="00471153"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EB4584">
              <w:rPr>
                <w:rFonts w:ascii="Times New Roman" w:hAnsi="Times New Roman" w:cs="Times New Roman"/>
                <w:b/>
                <w:bCs/>
                <w:color w:val="000000"/>
                <w:sz w:val="22"/>
                <w:szCs w:val="22"/>
              </w:rPr>
              <w:t>ОТНОСНО:</w:t>
            </w:r>
            <w:r w:rsidRPr="005F3353">
              <w:rPr>
                <w:rFonts w:ascii="Times New Roman" w:hAnsi="Times New Roman" w:cs="Times New Roman"/>
                <w:color w:val="000000"/>
                <w:sz w:val="22"/>
                <w:szCs w:val="22"/>
              </w:rPr>
              <w:t xml:space="preserve"> Обществено обсъждане на Доклад за екологична оценка (ДЕО) на Проект на План за определяне на приоритетни зони за развитие на обекти за производство на електрическа енергия от вятърна енергия</w:t>
            </w:r>
          </w:p>
          <w:p w14:paraId="1D3B42F2" w14:textId="77777777" w:rsidR="00471153" w:rsidRPr="00471153" w:rsidRDefault="00471153"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0583F37E" w14:textId="405834CE" w:rsidR="00471153" w:rsidRPr="00471153" w:rsidRDefault="00471153"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471153">
              <w:rPr>
                <w:rFonts w:ascii="Times New Roman" w:hAnsi="Times New Roman" w:cs="Times New Roman"/>
                <w:b/>
                <w:bCs/>
                <w:color w:val="000000"/>
                <w:sz w:val="22"/>
                <w:szCs w:val="22"/>
              </w:rPr>
              <w:t xml:space="preserve">Уважаеми дами и господа, </w:t>
            </w:r>
          </w:p>
          <w:p w14:paraId="3220D761" w14:textId="77777777" w:rsidR="00471153" w:rsidRPr="00471153" w:rsidRDefault="00471153"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471153">
              <w:rPr>
                <w:rFonts w:ascii="Times New Roman" w:hAnsi="Times New Roman" w:cs="Times New Roman"/>
                <w:color w:val="000000"/>
                <w:sz w:val="22"/>
                <w:szCs w:val="22"/>
              </w:rPr>
              <w:t xml:space="preserve">През периода от 10.03.2026 г. до 09.04.2026 г., по време на служебното правителство „Кабинета Желязков“, беше проведено обществено обсъждане на Проект на План за определяне на приоритетни зони за развитие на обекти за производство на електрическа енергия от вятърна енергия и на Заданието за екологична оценка към него. </w:t>
            </w:r>
            <w:r w:rsidRPr="00471153">
              <w:rPr>
                <w:rFonts w:ascii="Times New Roman" w:hAnsi="Times New Roman" w:cs="Times New Roman"/>
                <w:b/>
                <w:bCs/>
                <w:color w:val="000000"/>
                <w:sz w:val="22"/>
                <w:szCs w:val="22"/>
              </w:rPr>
              <w:t>Въпреки множеството възражения и становища</w:t>
            </w:r>
            <w:r w:rsidRPr="00471153">
              <w:rPr>
                <w:rFonts w:ascii="Times New Roman" w:hAnsi="Times New Roman" w:cs="Times New Roman"/>
                <w:color w:val="000000"/>
                <w:sz w:val="22"/>
                <w:szCs w:val="22"/>
              </w:rPr>
              <w:t xml:space="preserve">, изпратени от граждани, местни общности и екологични организации, както и </w:t>
            </w:r>
            <w:r w:rsidRPr="00471153">
              <w:rPr>
                <w:rFonts w:ascii="Times New Roman" w:hAnsi="Times New Roman" w:cs="Times New Roman"/>
                <w:b/>
                <w:bCs/>
                <w:color w:val="000000"/>
                <w:sz w:val="22"/>
                <w:szCs w:val="22"/>
              </w:rPr>
              <w:t>въпреки критичните бележки</w:t>
            </w:r>
            <w:r w:rsidRPr="00471153">
              <w:rPr>
                <w:rFonts w:ascii="Times New Roman" w:hAnsi="Times New Roman" w:cs="Times New Roman"/>
                <w:color w:val="000000"/>
                <w:sz w:val="22"/>
                <w:szCs w:val="22"/>
              </w:rPr>
              <w:t xml:space="preserve">, съдържащи се в официално становище на Националния омбудсман с препоръка за преработване на Плана и организиране на ново обществено обсъждане, Министерството на околната среда и водите (МОСВ) продължава ускорено процедурата по приемане на този стратегически документ. </w:t>
            </w:r>
          </w:p>
          <w:p w14:paraId="357AE3AC" w14:textId="77777777" w:rsidR="00471153" w:rsidRPr="005F3353" w:rsidRDefault="00471153"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 xml:space="preserve">Само 20 дни след приключване на общественото обсъждане, без да е налице публична информация за реално разглеждане на постъпилите възражения и предложения, е публикуван Доклад за екологична оценка (ДЕО), а общественото обсъждане за него тече в минималните срокове, предвидени в закона. Същевременно значителна част от населението в засегнатите общини не е информирано по ясен, ефективен и достъпен начин за мащаба на Плана, последиците и дългосрочния ефект от неговата реализацията. </w:t>
            </w:r>
          </w:p>
          <w:p w14:paraId="467CFE4C" w14:textId="77777777" w:rsidR="00471153" w:rsidRPr="00471153" w:rsidRDefault="00471153"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471153">
              <w:rPr>
                <w:rFonts w:ascii="Times New Roman" w:hAnsi="Times New Roman" w:cs="Times New Roman"/>
                <w:color w:val="000000"/>
                <w:sz w:val="22"/>
                <w:szCs w:val="22"/>
              </w:rPr>
              <w:t xml:space="preserve">Планът предвижда определяне на </w:t>
            </w:r>
            <w:r w:rsidRPr="00471153">
              <w:rPr>
                <w:rFonts w:ascii="Times New Roman" w:hAnsi="Times New Roman" w:cs="Times New Roman"/>
                <w:b/>
                <w:bCs/>
                <w:color w:val="000000"/>
                <w:sz w:val="22"/>
                <w:szCs w:val="22"/>
              </w:rPr>
              <w:t xml:space="preserve">25 приоритетни зони </w:t>
            </w:r>
            <w:r w:rsidRPr="00471153">
              <w:rPr>
                <w:rFonts w:ascii="Times New Roman" w:hAnsi="Times New Roman" w:cs="Times New Roman"/>
                <w:color w:val="000000"/>
                <w:sz w:val="22"/>
                <w:szCs w:val="22"/>
              </w:rPr>
              <w:t xml:space="preserve">с обща площ над </w:t>
            </w:r>
            <w:r w:rsidRPr="00471153">
              <w:rPr>
                <w:rFonts w:ascii="Times New Roman" w:hAnsi="Times New Roman" w:cs="Times New Roman"/>
                <w:b/>
                <w:bCs/>
                <w:color w:val="000000"/>
                <w:sz w:val="22"/>
                <w:szCs w:val="22"/>
              </w:rPr>
              <w:t xml:space="preserve">6 300 кв. км. </w:t>
            </w:r>
            <w:r w:rsidRPr="00471153">
              <w:rPr>
                <w:rFonts w:ascii="Times New Roman" w:hAnsi="Times New Roman" w:cs="Times New Roman"/>
                <w:color w:val="000000"/>
                <w:sz w:val="22"/>
                <w:szCs w:val="22"/>
              </w:rPr>
              <w:t xml:space="preserve">в редица области на страната, включително: </w:t>
            </w:r>
          </w:p>
          <w:p w14:paraId="44348805" w14:textId="77777777" w:rsidR="00471153" w:rsidRPr="00471153" w:rsidRDefault="00471153"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471153">
              <w:rPr>
                <w:rFonts w:ascii="Times New Roman" w:hAnsi="Times New Roman" w:cs="Times New Roman"/>
                <w:color w:val="000000"/>
                <w:sz w:val="22"/>
                <w:szCs w:val="22"/>
              </w:rPr>
              <w:t xml:space="preserve">Видин, Монтана, Враца, Плевен, Велико Търново, Ловеч, Габрово, Русе, Търговище, Разград, Сливен, София-област, София, Перник, Кюстендил, Стара Загора, Хасково, Кърджали и Смолян. </w:t>
            </w:r>
          </w:p>
          <w:p w14:paraId="2E52FC90" w14:textId="77777777" w:rsidR="00471153" w:rsidRPr="00471153" w:rsidRDefault="00471153"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471153">
              <w:rPr>
                <w:rFonts w:ascii="Times New Roman" w:hAnsi="Times New Roman" w:cs="Times New Roman"/>
                <w:color w:val="000000"/>
                <w:sz w:val="22"/>
                <w:szCs w:val="22"/>
              </w:rPr>
              <w:lastRenderedPageBreak/>
              <w:t xml:space="preserve">Според публикуваните документи в тези територии се предвижда ускорено развитие и изграждане на електроцентрали за добив на електроенергия от вятърна енергия при значително </w:t>
            </w:r>
            <w:r w:rsidRPr="00471153">
              <w:rPr>
                <w:rFonts w:ascii="Times New Roman" w:hAnsi="Times New Roman" w:cs="Times New Roman"/>
                <w:b/>
                <w:bCs/>
                <w:color w:val="000000"/>
                <w:sz w:val="22"/>
                <w:szCs w:val="22"/>
              </w:rPr>
              <w:t xml:space="preserve">облекчени административни и екологични процедури </w:t>
            </w:r>
            <w:r w:rsidRPr="00471153">
              <w:rPr>
                <w:rFonts w:ascii="Times New Roman" w:hAnsi="Times New Roman" w:cs="Times New Roman"/>
                <w:color w:val="000000"/>
                <w:sz w:val="22"/>
                <w:szCs w:val="22"/>
              </w:rPr>
              <w:t xml:space="preserve">за бъдещите инвеститори. Подобен подход на неглижиране на обществения диалог противоречи на принципа на предпазливостта и на основните изисквания на Директива 2001/42/ЕО относно стратегическата екологична оценка, тъй като оценява отделни компоненти изолирано, без да отчита реалния мащаб на натрупващото се индустриално въздействие върху територията на страната. Особено тревожно е, че към момента </w:t>
            </w:r>
            <w:r w:rsidRPr="00471153">
              <w:rPr>
                <w:rFonts w:ascii="Times New Roman" w:hAnsi="Times New Roman" w:cs="Times New Roman"/>
                <w:b/>
                <w:bCs/>
                <w:color w:val="000000"/>
                <w:sz w:val="22"/>
                <w:szCs w:val="22"/>
              </w:rPr>
              <w:t xml:space="preserve">липсва реално и ефективно информиране на населението </w:t>
            </w:r>
            <w:r w:rsidRPr="00471153">
              <w:rPr>
                <w:rFonts w:ascii="Times New Roman" w:hAnsi="Times New Roman" w:cs="Times New Roman"/>
                <w:color w:val="000000"/>
                <w:sz w:val="22"/>
                <w:szCs w:val="22"/>
              </w:rPr>
              <w:t xml:space="preserve">в засегнатите общини. Значителна част от гражданите не са запознати, че територии в близост до техните населени места попадат в обхвата на приоритетните зони, а последиците от подобен план могат да определят развитието на съответните региони за десетилетия напред. Провеждането единствено на формална процедура чрез публикуване на документи на интернет страницата на МОСВ не може да се счита за достатъчно изпълнение на принципите на прозрачност, информираност и участие на обществеността, гарантирани от: </w:t>
            </w:r>
          </w:p>
          <w:p w14:paraId="40AFE47F" w14:textId="77777777" w:rsidR="00471153" w:rsidRPr="00471153" w:rsidRDefault="00471153" w:rsidP="007615E5">
            <w:pPr>
              <w:pStyle w:val="ListParagraph"/>
              <w:numPr>
                <w:ilvl w:val="0"/>
                <w:numId w:val="27"/>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471153">
              <w:rPr>
                <w:rFonts w:ascii="Times New Roman" w:hAnsi="Times New Roman" w:cs="Times New Roman"/>
                <w:color w:val="000000"/>
                <w:sz w:val="22"/>
                <w:szCs w:val="22"/>
              </w:rPr>
              <w:t xml:space="preserve">Орхуската конвенция; </w:t>
            </w:r>
          </w:p>
          <w:p w14:paraId="36DDC137" w14:textId="77777777" w:rsidR="00471153" w:rsidRPr="00471153" w:rsidRDefault="00471153" w:rsidP="007615E5">
            <w:pPr>
              <w:pStyle w:val="ListParagraph"/>
              <w:numPr>
                <w:ilvl w:val="0"/>
                <w:numId w:val="27"/>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471153">
              <w:rPr>
                <w:rFonts w:ascii="Times New Roman" w:hAnsi="Times New Roman" w:cs="Times New Roman"/>
                <w:color w:val="000000"/>
                <w:sz w:val="22"/>
                <w:szCs w:val="22"/>
              </w:rPr>
              <w:t xml:space="preserve">Закона за опазване на околната среда; </w:t>
            </w:r>
          </w:p>
          <w:p w14:paraId="744A3617" w14:textId="77777777" w:rsidR="00471153" w:rsidRPr="00471153" w:rsidRDefault="00471153" w:rsidP="007615E5">
            <w:pPr>
              <w:pStyle w:val="ListParagraph"/>
              <w:numPr>
                <w:ilvl w:val="0"/>
                <w:numId w:val="27"/>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471153">
              <w:rPr>
                <w:rFonts w:ascii="Times New Roman" w:hAnsi="Times New Roman" w:cs="Times New Roman"/>
                <w:color w:val="000000"/>
                <w:sz w:val="22"/>
                <w:szCs w:val="22"/>
              </w:rPr>
              <w:t xml:space="preserve">и европейското екологично законодателство. </w:t>
            </w:r>
          </w:p>
          <w:p w14:paraId="427217F9" w14:textId="77777777" w:rsidR="00471153" w:rsidRPr="00471153" w:rsidRDefault="00471153"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471153">
              <w:rPr>
                <w:rFonts w:ascii="Times New Roman" w:hAnsi="Times New Roman" w:cs="Times New Roman"/>
                <w:color w:val="000000"/>
                <w:sz w:val="22"/>
                <w:szCs w:val="22"/>
              </w:rPr>
              <w:t xml:space="preserve">Поради това настояваме да бъдат организирани </w:t>
            </w:r>
            <w:r w:rsidRPr="00471153">
              <w:rPr>
                <w:rFonts w:ascii="Times New Roman" w:hAnsi="Times New Roman" w:cs="Times New Roman"/>
                <w:b/>
                <w:bCs/>
                <w:color w:val="000000"/>
                <w:sz w:val="22"/>
                <w:szCs w:val="22"/>
              </w:rPr>
              <w:t xml:space="preserve">ефективни обществени обсъждания </w:t>
            </w:r>
            <w:r w:rsidRPr="00471153">
              <w:rPr>
                <w:rFonts w:ascii="Times New Roman" w:hAnsi="Times New Roman" w:cs="Times New Roman"/>
                <w:color w:val="000000"/>
                <w:sz w:val="22"/>
                <w:szCs w:val="22"/>
              </w:rPr>
              <w:t xml:space="preserve">във всяка засегната от Плана община, включително с физическо присъствие на представители на възложителя - МОСВ и експертите, изготвили ДЕО, като на местните общности бъде предоставена ясна и разбираема информация относно: </w:t>
            </w:r>
          </w:p>
          <w:p w14:paraId="2E0E8705" w14:textId="77777777" w:rsidR="00471153" w:rsidRPr="00471153" w:rsidRDefault="00471153" w:rsidP="007615E5">
            <w:pPr>
              <w:pStyle w:val="ListParagraph"/>
              <w:numPr>
                <w:ilvl w:val="0"/>
                <w:numId w:val="27"/>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471153">
              <w:rPr>
                <w:rFonts w:ascii="Times New Roman" w:hAnsi="Times New Roman" w:cs="Times New Roman"/>
                <w:color w:val="000000"/>
                <w:sz w:val="22"/>
                <w:szCs w:val="22"/>
              </w:rPr>
              <w:t xml:space="preserve">обхвата на зоните; </w:t>
            </w:r>
          </w:p>
          <w:p w14:paraId="7E5EA34E" w14:textId="77777777" w:rsidR="00471153" w:rsidRPr="00471153" w:rsidRDefault="00471153" w:rsidP="007615E5">
            <w:pPr>
              <w:pStyle w:val="ListParagraph"/>
              <w:numPr>
                <w:ilvl w:val="0"/>
                <w:numId w:val="27"/>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471153">
              <w:rPr>
                <w:rFonts w:ascii="Times New Roman" w:hAnsi="Times New Roman" w:cs="Times New Roman"/>
                <w:color w:val="000000"/>
                <w:sz w:val="22"/>
                <w:szCs w:val="22"/>
              </w:rPr>
              <w:t xml:space="preserve">възможните местоположения на бъдещи ветрогенератори; </w:t>
            </w:r>
          </w:p>
          <w:p w14:paraId="0FABD509" w14:textId="77777777" w:rsidR="00471153" w:rsidRPr="00471153" w:rsidRDefault="00471153" w:rsidP="007615E5">
            <w:pPr>
              <w:pStyle w:val="ListParagraph"/>
              <w:numPr>
                <w:ilvl w:val="0"/>
                <w:numId w:val="27"/>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471153">
              <w:rPr>
                <w:rFonts w:ascii="Times New Roman" w:hAnsi="Times New Roman" w:cs="Times New Roman"/>
                <w:color w:val="000000"/>
                <w:sz w:val="22"/>
                <w:szCs w:val="22"/>
              </w:rPr>
              <w:t xml:space="preserve">очакваното въздействие върху околната среда и здравето; </w:t>
            </w:r>
          </w:p>
          <w:p w14:paraId="4E186ABF" w14:textId="77777777" w:rsidR="00471153" w:rsidRPr="00471153" w:rsidRDefault="00471153" w:rsidP="007615E5">
            <w:pPr>
              <w:pStyle w:val="ListParagraph"/>
              <w:numPr>
                <w:ilvl w:val="0"/>
                <w:numId w:val="27"/>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471153">
              <w:rPr>
                <w:rFonts w:ascii="Times New Roman" w:hAnsi="Times New Roman" w:cs="Times New Roman"/>
                <w:color w:val="000000"/>
                <w:sz w:val="22"/>
                <w:szCs w:val="22"/>
              </w:rPr>
              <w:t xml:space="preserve">ограниченията върху земеползването; </w:t>
            </w:r>
          </w:p>
          <w:p w14:paraId="19C40F3C" w14:textId="77777777" w:rsidR="00471153" w:rsidRPr="00471153" w:rsidRDefault="00471153" w:rsidP="007615E5">
            <w:pPr>
              <w:pStyle w:val="ListParagraph"/>
              <w:numPr>
                <w:ilvl w:val="0"/>
                <w:numId w:val="27"/>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471153">
              <w:rPr>
                <w:rFonts w:ascii="Times New Roman" w:hAnsi="Times New Roman" w:cs="Times New Roman"/>
                <w:color w:val="000000"/>
                <w:sz w:val="22"/>
                <w:szCs w:val="22"/>
              </w:rPr>
              <w:t xml:space="preserve">и последиците за местното развитие и поминък. </w:t>
            </w:r>
          </w:p>
          <w:p w14:paraId="5774BA86" w14:textId="77777777" w:rsidR="00471153" w:rsidRPr="005F3353" w:rsidRDefault="00471153"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lastRenderedPageBreak/>
              <w:t xml:space="preserve">Следва да се отбележи и фактът, че в публикувания ДЕО не се съдържа реален анализ и обсъждане на критичните бележки, изложени в </w:t>
            </w:r>
            <w:r w:rsidRPr="005F3353">
              <w:rPr>
                <w:rFonts w:ascii="Times New Roman" w:hAnsi="Times New Roman" w:cs="Times New Roman"/>
                <w:b/>
                <w:bCs/>
                <w:color w:val="000000"/>
                <w:sz w:val="22"/>
                <w:szCs w:val="22"/>
              </w:rPr>
              <w:t xml:space="preserve">официалното становище на Националния омбудсман </w:t>
            </w:r>
            <w:r w:rsidRPr="005F3353">
              <w:rPr>
                <w:rFonts w:ascii="Times New Roman" w:hAnsi="Times New Roman" w:cs="Times New Roman"/>
                <w:color w:val="000000"/>
                <w:sz w:val="22"/>
                <w:szCs w:val="22"/>
              </w:rPr>
              <w:t>(</w:t>
            </w:r>
            <w:r w:rsidRPr="005F3353">
              <w:rPr>
                <w:rFonts w:ascii="Times New Roman" w:hAnsi="Times New Roman" w:cs="Times New Roman"/>
                <w:i/>
                <w:iCs/>
                <w:color w:val="000000"/>
                <w:sz w:val="22"/>
                <w:szCs w:val="22"/>
              </w:rPr>
              <w:t>Приложение 1</w:t>
            </w:r>
            <w:r w:rsidRPr="005F3353">
              <w:rPr>
                <w:rFonts w:ascii="Times New Roman" w:hAnsi="Times New Roman" w:cs="Times New Roman"/>
                <w:color w:val="000000"/>
                <w:sz w:val="22"/>
                <w:szCs w:val="22"/>
              </w:rPr>
              <w:t>), въпреки че в него изрично са поставени въпроси относно:</w:t>
            </w:r>
          </w:p>
          <w:p w14:paraId="619FB46E" w14:textId="77777777" w:rsidR="00471153" w:rsidRPr="00471153" w:rsidRDefault="00471153" w:rsidP="007615E5">
            <w:pPr>
              <w:pStyle w:val="ListParagraph"/>
              <w:numPr>
                <w:ilvl w:val="0"/>
                <w:numId w:val="27"/>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471153">
              <w:rPr>
                <w:rFonts w:ascii="Times New Roman" w:hAnsi="Times New Roman" w:cs="Times New Roman"/>
                <w:color w:val="000000"/>
                <w:sz w:val="22"/>
                <w:szCs w:val="22"/>
              </w:rPr>
              <w:t xml:space="preserve">липсата на адекватно обществено участие по Заданието за ДЕО; </w:t>
            </w:r>
          </w:p>
          <w:p w14:paraId="46D9C710" w14:textId="77777777" w:rsidR="00471153" w:rsidRPr="00471153" w:rsidRDefault="00471153" w:rsidP="007615E5">
            <w:pPr>
              <w:pStyle w:val="ListParagraph"/>
              <w:numPr>
                <w:ilvl w:val="0"/>
                <w:numId w:val="27"/>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471153">
              <w:rPr>
                <w:rFonts w:ascii="Times New Roman" w:hAnsi="Times New Roman" w:cs="Times New Roman"/>
                <w:color w:val="000000"/>
                <w:sz w:val="22"/>
                <w:szCs w:val="22"/>
              </w:rPr>
              <w:t xml:space="preserve">липсата на яснота относно засегнатите населени места; </w:t>
            </w:r>
          </w:p>
          <w:p w14:paraId="2BB68841" w14:textId="77777777" w:rsidR="00471153" w:rsidRPr="00471153" w:rsidRDefault="00471153" w:rsidP="007615E5">
            <w:pPr>
              <w:pStyle w:val="ListParagraph"/>
              <w:numPr>
                <w:ilvl w:val="0"/>
                <w:numId w:val="27"/>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471153">
              <w:rPr>
                <w:rFonts w:ascii="Times New Roman" w:hAnsi="Times New Roman" w:cs="Times New Roman"/>
                <w:color w:val="000000"/>
                <w:sz w:val="22"/>
                <w:szCs w:val="22"/>
              </w:rPr>
              <w:t xml:space="preserve">отсъствието на анализ на здравните рискове; </w:t>
            </w:r>
          </w:p>
          <w:p w14:paraId="1495FE7B" w14:textId="77777777" w:rsidR="00471153" w:rsidRPr="00471153" w:rsidRDefault="00471153" w:rsidP="007615E5">
            <w:pPr>
              <w:pStyle w:val="ListParagraph"/>
              <w:numPr>
                <w:ilvl w:val="0"/>
                <w:numId w:val="27"/>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471153">
              <w:rPr>
                <w:rFonts w:ascii="Times New Roman" w:hAnsi="Times New Roman" w:cs="Times New Roman"/>
                <w:color w:val="000000"/>
                <w:sz w:val="22"/>
                <w:szCs w:val="22"/>
              </w:rPr>
              <w:t xml:space="preserve">липсата на достатъчна информация за въздействието върху хората и околната среда; </w:t>
            </w:r>
          </w:p>
          <w:p w14:paraId="5950787E" w14:textId="77777777" w:rsidR="00471153" w:rsidRPr="00471153" w:rsidRDefault="00471153" w:rsidP="007615E5">
            <w:pPr>
              <w:pStyle w:val="ListParagraph"/>
              <w:numPr>
                <w:ilvl w:val="0"/>
                <w:numId w:val="27"/>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471153">
              <w:rPr>
                <w:rFonts w:ascii="Times New Roman" w:hAnsi="Times New Roman" w:cs="Times New Roman"/>
                <w:color w:val="000000"/>
                <w:sz w:val="22"/>
                <w:szCs w:val="22"/>
              </w:rPr>
              <w:t xml:space="preserve">както и необходимостта от преработване на документацията и провеждане на ново обществено обсъждане на Плана и преработеното Задание за ДЕО. </w:t>
            </w:r>
          </w:p>
          <w:p w14:paraId="7F2B625F" w14:textId="77777777" w:rsidR="00471153" w:rsidRPr="00471153" w:rsidRDefault="00471153"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471153">
              <w:rPr>
                <w:rFonts w:ascii="Times New Roman" w:hAnsi="Times New Roman" w:cs="Times New Roman"/>
                <w:color w:val="000000"/>
                <w:sz w:val="22"/>
                <w:szCs w:val="22"/>
              </w:rPr>
              <w:t xml:space="preserve">Считаме, че продължаването на процедурата без реално отчитане на тези съществени възражения компрометира законосъобразността и общественото доверие в целия процес. </w:t>
            </w:r>
          </w:p>
          <w:p w14:paraId="3E69C63B" w14:textId="77777777" w:rsidR="00471153" w:rsidRPr="00471153" w:rsidRDefault="00471153"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471153">
              <w:rPr>
                <w:rFonts w:ascii="Times New Roman" w:hAnsi="Times New Roman" w:cs="Times New Roman"/>
                <w:b/>
                <w:bCs/>
                <w:color w:val="000000"/>
                <w:sz w:val="22"/>
                <w:szCs w:val="22"/>
              </w:rPr>
              <w:t xml:space="preserve">Относно поддържане на вече подаденото становище и неотстранените пороци в Доклада за екологична оценка </w:t>
            </w:r>
          </w:p>
          <w:p w14:paraId="7AE698AD" w14:textId="77777777" w:rsidR="00471153" w:rsidRPr="00471153" w:rsidRDefault="00471153"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471153">
              <w:rPr>
                <w:rFonts w:ascii="Times New Roman" w:hAnsi="Times New Roman" w:cs="Times New Roman"/>
                <w:color w:val="000000"/>
                <w:sz w:val="22"/>
                <w:szCs w:val="22"/>
              </w:rPr>
              <w:t>С настоящото изрично заявяваме, че поддържаме в пълен обем всички възражения, аргументи и искания, изложени в подаденото от нас становище по Проекта на План за определяне на приоритетни зони за развитие на обекти за производство на електрическа енергия от вятърна енергия и по Заданието за екологична оценка към него (</w:t>
            </w:r>
            <w:r w:rsidRPr="00471153">
              <w:rPr>
                <w:rFonts w:ascii="Times New Roman" w:hAnsi="Times New Roman" w:cs="Times New Roman"/>
                <w:i/>
                <w:iCs/>
                <w:color w:val="000000"/>
                <w:sz w:val="22"/>
                <w:szCs w:val="22"/>
              </w:rPr>
              <w:t>Приложение 2)</w:t>
            </w:r>
            <w:r w:rsidRPr="00471153">
              <w:rPr>
                <w:rFonts w:ascii="Times New Roman" w:hAnsi="Times New Roman" w:cs="Times New Roman"/>
                <w:color w:val="000000"/>
                <w:sz w:val="22"/>
                <w:szCs w:val="22"/>
              </w:rPr>
              <w:t xml:space="preserve">, тъй като съществените пороци, посочени в него, не само не са отстранени, но в значителна степен се възпроизвеждат и в публикувания Доклад за екологична оценка (ДЕО). </w:t>
            </w:r>
          </w:p>
          <w:p w14:paraId="7B7C1D7B" w14:textId="77777777" w:rsidR="00471153" w:rsidRPr="00471153" w:rsidRDefault="00471153"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471153">
              <w:rPr>
                <w:rFonts w:ascii="Times New Roman" w:hAnsi="Times New Roman" w:cs="Times New Roman"/>
                <w:color w:val="000000"/>
                <w:sz w:val="22"/>
                <w:szCs w:val="22"/>
              </w:rPr>
              <w:t xml:space="preserve">Независимо от изложените аргументи, в публикувания ДЕО не е извършена реална и пълна оценка на кумулативния ефект, включително: </w:t>
            </w:r>
          </w:p>
          <w:p w14:paraId="6383E29B" w14:textId="77777777" w:rsidR="00471153" w:rsidRPr="00471153" w:rsidRDefault="00471153" w:rsidP="007615E5">
            <w:pPr>
              <w:pStyle w:val="ListParagraph"/>
              <w:numPr>
                <w:ilvl w:val="0"/>
                <w:numId w:val="27"/>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471153">
              <w:rPr>
                <w:rFonts w:ascii="Times New Roman" w:hAnsi="Times New Roman" w:cs="Times New Roman"/>
                <w:color w:val="000000"/>
                <w:sz w:val="22"/>
                <w:szCs w:val="22"/>
              </w:rPr>
              <w:t xml:space="preserve">всички действащи вятърни електроцентрали; </w:t>
            </w:r>
          </w:p>
          <w:p w14:paraId="559935F0" w14:textId="77777777" w:rsidR="00471153" w:rsidRPr="00471153" w:rsidRDefault="00471153" w:rsidP="007615E5">
            <w:pPr>
              <w:pStyle w:val="ListParagraph"/>
              <w:numPr>
                <w:ilvl w:val="0"/>
                <w:numId w:val="27"/>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471153">
              <w:rPr>
                <w:rFonts w:ascii="Times New Roman" w:hAnsi="Times New Roman" w:cs="Times New Roman"/>
                <w:color w:val="000000"/>
                <w:sz w:val="22"/>
                <w:szCs w:val="22"/>
              </w:rPr>
              <w:t xml:space="preserve">всички процедирани инвестиционни предложения; </w:t>
            </w:r>
          </w:p>
          <w:p w14:paraId="71B72C06" w14:textId="77777777" w:rsidR="00471153" w:rsidRPr="00471153" w:rsidRDefault="00471153" w:rsidP="007615E5">
            <w:pPr>
              <w:pStyle w:val="ListParagraph"/>
              <w:numPr>
                <w:ilvl w:val="0"/>
                <w:numId w:val="27"/>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471153">
              <w:rPr>
                <w:rFonts w:ascii="Times New Roman" w:hAnsi="Times New Roman" w:cs="Times New Roman"/>
                <w:color w:val="000000"/>
                <w:sz w:val="22"/>
                <w:szCs w:val="22"/>
              </w:rPr>
              <w:t xml:space="preserve">всички планирани и изградени фотоволтаични паркове; </w:t>
            </w:r>
          </w:p>
          <w:p w14:paraId="1B20DB57" w14:textId="77777777" w:rsidR="00471153" w:rsidRPr="00471153" w:rsidRDefault="00471153" w:rsidP="007615E5">
            <w:pPr>
              <w:pStyle w:val="ListParagraph"/>
              <w:numPr>
                <w:ilvl w:val="0"/>
                <w:numId w:val="27"/>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471153">
              <w:rPr>
                <w:rFonts w:ascii="Times New Roman" w:hAnsi="Times New Roman" w:cs="Times New Roman"/>
                <w:color w:val="000000"/>
                <w:sz w:val="22"/>
                <w:szCs w:val="22"/>
              </w:rPr>
              <w:t xml:space="preserve">кумулативното натоварване върху електропреносната система; </w:t>
            </w:r>
          </w:p>
          <w:p w14:paraId="568B6781" w14:textId="77777777" w:rsidR="00471153" w:rsidRPr="00471153" w:rsidRDefault="00471153" w:rsidP="007615E5">
            <w:pPr>
              <w:pStyle w:val="ListParagraph"/>
              <w:numPr>
                <w:ilvl w:val="0"/>
                <w:numId w:val="27"/>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471153">
              <w:rPr>
                <w:rFonts w:ascii="Times New Roman" w:hAnsi="Times New Roman" w:cs="Times New Roman"/>
                <w:color w:val="000000"/>
                <w:sz w:val="22"/>
                <w:szCs w:val="22"/>
              </w:rPr>
              <w:lastRenderedPageBreak/>
              <w:t xml:space="preserve">кумулативното въздействие върху миграционните коридори, биоразнообразието, ландшафта и здравето на населението. </w:t>
            </w:r>
          </w:p>
          <w:p w14:paraId="3D0EA3F8" w14:textId="77777777" w:rsidR="00471153" w:rsidRPr="00471153" w:rsidRDefault="00471153"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75B52E58" w14:textId="77777777" w:rsidR="00471153" w:rsidRPr="00471153" w:rsidRDefault="00471153"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471153">
              <w:rPr>
                <w:rFonts w:ascii="Times New Roman" w:hAnsi="Times New Roman" w:cs="Times New Roman"/>
                <w:color w:val="000000"/>
                <w:sz w:val="22"/>
                <w:szCs w:val="22"/>
              </w:rPr>
              <w:t xml:space="preserve">Вместо цялостен стратегически анализ, ДЕО разглежда въздействията фрагментарно и изолирано, което създава реален риск от системно подценяване на мащаба на бъдещото въздействие върху околната среда и населението. Поддържаме и възражението си, че липсва реално и ефективно участие на обществеността. На практика населението в засегнатите общини не е информирано по ясен, достъпен и ефективен начин относно: </w:t>
            </w:r>
          </w:p>
          <w:p w14:paraId="42BFCA39" w14:textId="77777777" w:rsidR="00471153" w:rsidRPr="00471153" w:rsidRDefault="00471153" w:rsidP="007615E5">
            <w:pPr>
              <w:pStyle w:val="ListParagraph"/>
              <w:numPr>
                <w:ilvl w:val="0"/>
                <w:numId w:val="27"/>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471153">
              <w:rPr>
                <w:rFonts w:ascii="Times New Roman" w:hAnsi="Times New Roman" w:cs="Times New Roman"/>
                <w:color w:val="000000"/>
                <w:sz w:val="22"/>
                <w:szCs w:val="22"/>
              </w:rPr>
              <w:t xml:space="preserve">териториалния обхват на плана; </w:t>
            </w:r>
          </w:p>
          <w:p w14:paraId="52BDC80B" w14:textId="77777777" w:rsidR="00471153" w:rsidRPr="00471153" w:rsidRDefault="00471153" w:rsidP="007615E5">
            <w:pPr>
              <w:pStyle w:val="ListParagraph"/>
              <w:numPr>
                <w:ilvl w:val="0"/>
                <w:numId w:val="27"/>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471153">
              <w:rPr>
                <w:rFonts w:ascii="Times New Roman" w:hAnsi="Times New Roman" w:cs="Times New Roman"/>
                <w:color w:val="000000"/>
                <w:sz w:val="22"/>
                <w:szCs w:val="22"/>
              </w:rPr>
              <w:t xml:space="preserve">потенциалните ограничения върху собствеността; </w:t>
            </w:r>
          </w:p>
          <w:p w14:paraId="55B037F2" w14:textId="77777777" w:rsidR="00471153" w:rsidRPr="00471153" w:rsidRDefault="00471153" w:rsidP="007615E5">
            <w:pPr>
              <w:pStyle w:val="ListParagraph"/>
              <w:numPr>
                <w:ilvl w:val="0"/>
                <w:numId w:val="27"/>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471153">
              <w:rPr>
                <w:rFonts w:ascii="Times New Roman" w:hAnsi="Times New Roman" w:cs="Times New Roman"/>
                <w:color w:val="000000"/>
                <w:sz w:val="22"/>
                <w:szCs w:val="22"/>
              </w:rPr>
              <w:t xml:space="preserve">риска от изграждане на индустриални енергийни зони в близост до населени места; </w:t>
            </w:r>
          </w:p>
          <w:p w14:paraId="645F129B" w14:textId="77777777" w:rsidR="00471153" w:rsidRPr="005F3353" w:rsidRDefault="00471153" w:rsidP="007615E5">
            <w:pPr>
              <w:pStyle w:val="ListParagraph"/>
              <w:numPr>
                <w:ilvl w:val="0"/>
                <w:numId w:val="27"/>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471153">
              <w:rPr>
                <w:rFonts w:ascii="Times New Roman" w:hAnsi="Times New Roman" w:cs="Times New Roman"/>
                <w:color w:val="000000"/>
                <w:sz w:val="22"/>
                <w:szCs w:val="22"/>
              </w:rPr>
              <w:t xml:space="preserve">възможните последици за здравето, околната среда и поминъка на хората за десетилетия напред. </w:t>
            </w:r>
          </w:p>
          <w:p w14:paraId="04DAC65F" w14:textId="77777777" w:rsidR="000B488A" w:rsidRPr="000B488A" w:rsidRDefault="000B488A"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0B488A">
              <w:rPr>
                <w:rFonts w:ascii="Times New Roman" w:hAnsi="Times New Roman" w:cs="Times New Roman"/>
                <w:color w:val="000000"/>
                <w:sz w:val="22"/>
                <w:szCs w:val="22"/>
              </w:rPr>
              <w:t xml:space="preserve">Особено тревожно е, че въпреки официалното становище на Националния омбудсман с искане за преработване на Плана и Заданието за ЕО и организиране на ново обществено обсъждане, процедурата продължава ускорено, без налична публична информация критичните бележки и препоръки на обществения защитник да са реално отразени в ДЕО. </w:t>
            </w:r>
          </w:p>
          <w:p w14:paraId="57F8DEE3" w14:textId="77777777" w:rsidR="000B488A" w:rsidRPr="000B488A" w:rsidRDefault="000B488A"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0B488A">
              <w:rPr>
                <w:rFonts w:ascii="Times New Roman" w:hAnsi="Times New Roman" w:cs="Times New Roman"/>
                <w:color w:val="000000"/>
                <w:sz w:val="22"/>
                <w:szCs w:val="22"/>
              </w:rPr>
              <w:t xml:space="preserve">Считаме, че ДЕО не изпълнява основната си функция да осигури обективна, независима и научно обоснована оценка на въздействията от Плана, а вместо това създава предпоставки за формално легитимиране на предварително формирани стратегически решения. </w:t>
            </w:r>
          </w:p>
          <w:p w14:paraId="018B8309" w14:textId="77777777" w:rsidR="000B488A" w:rsidRPr="000B488A" w:rsidRDefault="000B488A"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0B488A">
              <w:rPr>
                <w:rFonts w:ascii="Times New Roman" w:hAnsi="Times New Roman" w:cs="Times New Roman"/>
                <w:color w:val="000000"/>
                <w:sz w:val="22"/>
                <w:szCs w:val="22"/>
              </w:rPr>
              <w:t xml:space="preserve">Във връзка с подценения здравен риск, прилагаме актуална информация за въздействието на ветрогенераторите върху човешкото здраве, предвид факта, че турбините излъчват денонощен широкоспектърен шум, който въздейства върху човешкото здраве под различна форма. </w:t>
            </w:r>
          </w:p>
          <w:p w14:paraId="0A838346" w14:textId="0FB9D637" w:rsidR="000B488A" w:rsidRPr="005F3353" w:rsidRDefault="000B488A"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 xml:space="preserve">Най-общо въздействията способстват: влошаване на съня, отслабване на имунитета, шум в ушите, сърцебиене, хипертонично сърце, световъртеж и замаяност, отслабена </w:t>
            </w:r>
            <w:r w:rsidRPr="005F3353">
              <w:rPr>
                <w:rFonts w:ascii="Times New Roman" w:hAnsi="Times New Roman" w:cs="Times New Roman"/>
                <w:color w:val="000000"/>
                <w:sz w:val="22"/>
                <w:szCs w:val="22"/>
              </w:rPr>
              <w:lastRenderedPageBreak/>
              <w:t xml:space="preserve">способност за анализиране на информация, отслабена способност за възприемане на информацията, </w:t>
            </w:r>
            <w:r w:rsidR="00300F6A" w:rsidRPr="005F3353">
              <w:rPr>
                <w:rFonts w:ascii="Times New Roman" w:hAnsi="Times New Roman" w:cs="Times New Roman"/>
                <w:color w:val="000000"/>
                <w:sz w:val="22"/>
                <w:szCs w:val="22"/>
              </w:rPr>
              <w:t>предсърдно</w:t>
            </w:r>
            <w:r w:rsidRPr="005F3353">
              <w:rPr>
                <w:rFonts w:ascii="Times New Roman" w:hAnsi="Times New Roman" w:cs="Times New Roman"/>
                <w:color w:val="000000"/>
                <w:sz w:val="22"/>
                <w:szCs w:val="22"/>
              </w:rPr>
              <w:t xml:space="preserve"> мъждене на сърцето и други. За улеснение, прилагаме информацията в табличен вид:</w:t>
            </w:r>
          </w:p>
          <w:tbl>
            <w:tblPr>
              <w:tblStyle w:val="TableGrid"/>
              <w:tblW w:w="0" w:type="auto"/>
              <w:tblLayout w:type="fixed"/>
              <w:tblLook w:val="04A0" w:firstRow="1" w:lastRow="0" w:firstColumn="1" w:lastColumn="0" w:noHBand="0" w:noVBand="1"/>
            </w:tblPr>
            <w:tblGrid>
              <w:gridCol w:w="1333"/>
              <w:gridCol w:w="2095"/>
              <w:gridCol w:w="4174"/>
            </w:tblGrid>
            <w:tr w:rsidR="000B488A" w:rsidRPr="005F3353" w14:paraId="71F28823" w14:textId="77777777" w:rsidTr="000B488A">
              <w:tc>
                <w:tcPr>
                  <w:tcW w:w="1333" w:type="dxa"/>
                </w:tcPr>
                <w:p w14:paraId="6ADC159E" w14:textId="3E71D3DA" w:rsidR="000B488A" w:rsidRPr="005F3353" w:rsidRDefault="000B488A" w:rsidP="007615E5">
                  <w:pPr>
                    <w:jc w:val="both"/>
                    <w:rPr>
                      <w:rFonts w:asciiTheme="majorBidi" w:hAnsiTheme="majorBidi" w:cstheme="majorBidi"/>
                      <w:color w:val="000000"/>
                      <w:sz w:val="22"/>
                      <w:szCs w:val="22"/>
                    </w:rPr>
                  </w:pPr>
                  <w:r w:rsidRPr="005F3353">
                    <w:rPr>
                      <w:rFonts w:asciiTheme="majorBidi" w:hAnsiTheme="majorBidi" w:cstheme="majorBidi"/>
                      <w:b/>
                      <w:bCs/>
                      <w:sz w:val="22"/>
                      <w:szCs w:val="22"/>
                    </w:rPr>
                    <w:t xml:space="preserve">Вид въздействие </w:t>
                  </w:r>
                </w:p>
              </w:tc>
              <w:tc>
                <w:tcPr>
                  <w:tcW w:w="2095" w:type="dxa"/>
                </w:tcPr>
                <w:p w14:paraId="183650ED" w14:textId="2FD919D4" w:rsidR="000B488A" w:rsidRPr="005F3353" w:rsidRDefault="000B488A" w:rsidP="007615E5">
                  <w:pPr>
                    <w:jc w:val="both"/>
                    <w:rPr>
                      <w:rFonts w:asciiTheme="majorBidi" w:hAnsiTheme="majorBidi" w:cstheme="majorBidi"/>
                      <w:color w:val="000000"/>
                      <w:sz w:val="22"/>
                      <w:szCs w:val="22"/>
                    </w:rPr>
                  </w:pPr>
                  <w:r w:rsidRPr="005F3353">
                    <w:rPr>
                      <w:rFonts w:asciiTheme="majorBidi" w:hAnsiTheme="majorBidi" w:cstheme="majorBidi"/>
                      <w:b/>
                      <w:bCs/>
                      <w:sz w:val="22"/>
                      <w:szCs w:val="22"/>
                    </w:rPr>
                    <w:t xml:space="preserve">Кратко описание / обхват </w:t>
                  </w:r>
                </w:p>
              </w:tc>
              <w:tc>
                <w:tcPr>
                  <w:tcW w:w="4174" w:type="dxa"/>
                </w:tcPr>
                <w:p w14:paraId="76CB57C1" w14:textId="36C0A65E" w:rsidR="000B488A" w:rsidRPr="005F3353" w:rsidRDefault="000B488A" w:rsidP="007615E5">
                  <w:pPr>
                    <w:jc w:val="both"/>
                    <w:rPr>
                      <w:rFonts w:asciiTheme="majorBidi" w:hAnsiTheme="majorBidi" w:cstheme="majorBidi"/>
                      <w:color w:val="000000"/>
                      <w:sz w:val="22"/>
                      <w:szCs w:val="22"/>
                    </w:rPr>
                  </w:pPr>
                  <w:r w:rsidRPr="005F3353">
                    <w:rPr>
                      <w:rFonts w:asciiTheme="majorBidi" w:hAnsiTheme="majorBidi" w:cstheme="majorBidi"/>
                      <w:b/>
                      <w:bCs/>
                      <w:sz w:val="22"/>
                      <w:szCs w:val="22"/>
                    </w:rPr>
                    <w:t xml:space="preserve">Наименование на научния доклад / публикация и източник (линк) </w:t>
                  </w:r>
                </w:p>
              </w:tc>
            </w:tr>
            <w:tr w:rsidR="000B488A" w:rsidRPr="005F3353" w14:paraId="242EB892" w14:textId="77777777" w:rsidTr="000B488A">
              <w:tc>
                <w:tcPr>
                  <w:tcW w:w="1333" w:type="dxa"/>
                  <w:vMerge w:val="restart"/>
                </w:tcPr>
                <w:p w14:paraId="005D9ED4" w14:textId="239F8796" w:rsidR="000B488A" w:rsidRPr="005F3353" w:rsidRDefault="000B488A" w:rsidP="007615E5">
                  <w:pPr>
                    <w:jc w:val="both"/>
                    <w:rPr>
                      <w:rFonts w:asciiTheme="majorBidi" w:hAnsiTheme="majorBidi" w:cstheme="majorBidi"/>
                      <w:color w:val="000000"/>
                      <w:sz w:val="22"/>
                      <w:szCs w:val="22"/>
                    </w:rPr>
                  </w:pPr>
                  <w:r w:rsidRPr="005F3353">
                    <w:rPr>
                      <w:rFonts w:asciiTheme="majorBidi" w:hAnsiTheme="majorBidi" w:cstheme="majorBidi"/>
                      <w:color w:val="000000"/>
                      <w:sz w:val="22"/>
                      <w:szCs w:val="22"/>
                    </w:rPr>
                    <w:t>1. Чуваем шум (dB(A))</w:t>
                  </w:r>
                </w:p>
              </w:tc>
              <w:tc>
                <w:tcPr>
                  <w:tcW w:w="2095" w:type="dxa"/>
                  <w:vMerge w:val="restart"/>
                </w:tcPr>
                <w:p w14:paraId="22A2E516" w14:textId="1695FA2C" w:rsidR="000B488A" w:rsidRPr="005F3353" w:rsidRDefault="000B488A" w:rsidP="007615E5">
                  <w:pPr>
                    <w:pStyle w:val="Default"/>
                    <w:jc w:val="both"/>
                    <w:rPr>
                      <w:rFonts w:asciiTheme="majorBidi" w:hAnsiTheme="majorBidi" w:cstheme="majorBidi"/>
                      <w:sz w:val="22"/>
                      <w:szCs w:val="22"/>
                    </w:rPr>
                  </w:pPr>
                  <w:r w:rsidRPr="005F3353">
                    <w:rPr>
                      <w:rFonts w:asciiTheme="majorBidi" w:hAnsiTheme="majorBidi" w:cstheme="majorBidi"/>
                      <w:sz w:val="22"/>
                      <w:szCs w:val="22"/>
                    </w:rPr>
                    <w:t xml:space="preserve">Шум в честотния диапазон, възприеман от човешкия слух; стандартно оценяван с A-претегляне, което не отчита нискочестотните компоненти. </w:t>
                  </w:r>
                </w:p>
              </w:tc>
              <w:tc>
                <w:tcPr>
                  <w:tcW w:w="4174" w:type="dxa"/>
                </w:tcPr>
                <w:p w14:paraId="7F02878C" w14:textId="77777777" w:rsidR="00CF50C1" w:rsidRPr="005F3353" w:rsidRDefault="00CF50C1" w:rsidP="007615E5">
                  <w:pPr>
                    <w:jc w:val="both"/>
                    <w:rPr>
                      <w:rFonts w:asciiTheme="majorBidi" w:hAnsiTheme="majorBidi" w:cstheme="majorBidi"/>
                      <w:color w:val="000000"/>
                      <w:sz w:val="22"/>
                      <w:szCs w:val="22"/>
                    </w:rPr>
                  </w:pPr>
                  <w:r w:rsidRPr="005F3353">
                    <w:rPr>
                      <w:rFonts w:asciiTheme="majorBidi" w:hAnsiTheme="majorBidi" w:cstheme="majorBidi"/>
                      <w:color w:val="000000"/>
                      <w:sz w:val="22"/>
                      <w:szCs w:val="22"/>
                    </w:rPr>
                    <w:t>Wind Turbine Noise and Human Health: A Review</w:t>
                  </w:r>
                </w:p>
                <w:p w14:paraId="5E3B4E11" w14:textId="7B13AB7B" w:rsidR="000B488A" w:rsidRPr="005F3353" w:rsidRDefault="00000000" w:rsidP="007615E5">
                  <w:pPr>
                    <w:jc w:val="both"/>
                    <w:rPr>
                      <w:rFonts w:asciiTheme="majorBidi" w:hAnsiTheme="majorBidi" w:cstheme="majorBidi"/>
                      <w:color w:val="000000"/>
                      <w:sz w:val="22"/>
                      <w:szCs w:val="22"/>
                    </w:rPr>
                  </w:pPr>
                  <w:hyperlink r:id="rId8" w:history="1">
                    <w:r w:rsidR="00CF50C1" w:rsidRPr="005F3353">
                      <w:rPr>
                        <w:rStyle w:val="Hyperlink"/>
                        <w:rFonts w:asciiTheme="majorBidi" w:hAnsiTheme="majorBidi" w:cstheme="majorBidi"/>
                        <w:sz w:val="22"/>
                        <w:szCs w:val="22"/>
                      </w:rPr>
                      <w:t>https://pubmed.ncbi.nlm.nih.gov/24995266/</w:t>
                    </w:r>
                  </w:hyperlink>
                  <w:r w:rsidR="00CF50C1" w:rsidRPr="005F3353">
                    <w:rPr>
                      <w:rFonts w:asciiTheme="majorBidi" w:hAnsiTheme="majorBidi" w:cstheme="majorBidi"/>
                      <w:color w:val="000000"/>
                      <w:sz w:val="22"/>
                      <w:szCs w:val="22"/>
                    </w:rPr>
                    <w:t xml:space="preserve"> </w:t>
                  </w:r>
                </w:p>
              </w:tc>
            </w:tr>
            <w:tr w:rsidR="000B488A" w:rsidRPr="005F3353" w14:paraId="29BAB6FE" w14:textId="77777777" w:rsidTr="000B488A">
              <w:tc>
                <w:tcPr>
                  <w:tcW w:w="1333" w:type="dxa"/>
                  <w:vMerge/>
                </w:tcPr>
                <w:p w14:paraId="2F6B7D13" w14:textId="77777777" w:rsidR="000B488A" w:rsidRPr="005F3353" w:rsidRDefault="000B488A" w:rsidP="007615E5">
                  <w:pPr>
                    <w:jc w:val="both"/>
                    <w:rPr>
                      <w:rFonts w:asciiTheme="majorBidi" w:hAnsiTheme="majorBidi" w:cstheme="majorBidi"/>
                      <w:color w:val="000000"/>
                      <w:sz w:val="22"/>
                      <w:szCs w:val="22"/>
                    </w:rPr>
                  </w:pPr>
                </w:p>
              </w:tc>
              <w:tc>
                <w:tcPr>
                  <w:tcW w:w="2095" w:type="dxa"/>
                  <w:vMerge/>
                </w:tcPr>
                <w:p w14:paraId="49AA190B" w14:textId="77777777" w:rsidR="000B488A" w:rsidRPr="005F3353" w:rsidRDefault="000B488A" w:rsidP="007615E5">
                  <w:pPr>
                    <w:jc w:val="both"/>
                    <w:rPr>
                      <w:rFonts w:asciiTheme="majorBidi" w:hAnsiTheme="majorBidi" w:cstheme="majorBidi"/>
                      <w:color w:val="000000"/>
                      <w:sz w:val="22"/>
                      <w:szCs w:val="22"/>
                    </w:rPr>
                  </w:pPr>
                </w:p>
              </w:tc>
              <w:tc>
                <w:tcPr>
                  <w:tcW w:w="4174" w:type="dxa"/>
                </w:tcPr>
                <w:p w14:paraId="6B9E6326" w14:textId="77777777" w:rsidR="00CF50C1" w:rsidRPr="005F3353" w:rsidRDefault="00CF50C1" w:rsidP="007615E5">
                  <w:pPr>
                    <w:jc w:val="both"/>
                    <w:rPr>
                      <w:rFonts w:asciiTheme="majorBidi" w:hAnsiTheme="majorBidi" w:cstheme="majorBidi"/>
                      <w:color w:val="000000"/>
                      <w:sz w:val="22"/>
                      <w:szCs w:val="22"/>
                    </w:rPr>
                  </w:pPr>
                  <w:r w:rsidRPr="005F3353">
                    <w:rPr>
                      <w:rFonts w:asciiTheme="majorBidi" w:hAnsiTheme="majorBidi" w:cstheme="majorBidi"/>
                      <w:color w:val="000000"/>
                      <w:sz w:val="22"/>
                      <w:szCs w:val="22"/>
                    </w:rPr>
                    <w:t>Exposure–response relationship of wind turbine noise with sleep disturbance and health-related quality of life</w:t>
                  </w:r>
                </w:p>
                <w:p w14:paraId="1D8F9E5A" w14:textId="2FB155F7" w:rsidR="000B488A" w:rsidRPr="005F3353" w:rsidRDefault="00000000" w:rsidP="007615E5">
                  <w:pPr>
                    <w:jc w:val="both"/>
                    <w:rPr>
                      <w:rFonts w:asciiTheme="majorBidi" w:hAnsiTheme="majorBidi" w:cstheme="majorBidi"/>
                      <w:color w:val="000000"/>
                      <w:sz w:val="22"/>
                      <w:szCs w:val="22"/>
                    </w:rPr>
                  </w:pPr>
                  <w:hyperlink r:id="rId9" w:history="1">
                    <w:r w:rsidR="00CF50C1" w:rsidRPr="005F3353">
                      <w:rPr>
                        <w:rStyle w:val="Hyperlink"/>
                        <w:rFonts w:asciiTheme="majorBidi" w:hAnsiTheme="majorBidi" w:cstheme="majorBidi"/>
                        <w:sz w:val="22"/>
                        <w:szCs w:val="22"/>
                      </w:rPr>
                      <w:t>https://pubmed.ncbi.nlm.nih.gov/26960782/</w:t>
                    </w:r>
                  </w:hyperlink>
                  <w:r w:rsidR="00CF50C1" w:rsidRPr="005F3353">
                    <w:rPr>
                      <w:rFonts w:asciiTheme="majorBidi" w:hAnsiTheme="majorBidi" w:cstheme="majorBidi"/>
                      <w:color w:val="000000"/>
                      <w:sz w:val="22"/>
                      <w:szCs w:val="22"/>
                    </w:rPr>
                    <w:t xml:space="preserve"> </w:t>
                  </w:r>
                </w:p>
              </w:tc>
            </w:tr>
            <w:tr w:rsidR="000B488A" w:rsidRPr="005F3353" w14:paraId="16C7F830" w14:textId="77777777" w:rsidTr="000B488A">
              <w:tc>
                <w:tcPr>
                  <w:tcW w:w="1333" w:type="dxa"/>
                  <w:vMerge/>
                </w:tcPr>
                <w:p w14:paraId="7B0AEF02" w14:textId="77777777" w:rsidR="000B488A" w:rsidRPr="005F3353" w:rsidRDefault="000B488A" w:rsidP="007615E5">
                  <w:pPr>
                    <w:jc w:val="both"/>
                    <w:rPr>
                      <w:rFonts w:asciiTheme="majorBidi" w:hAnsiTheme="majorBidi" w:cstheme="majorBidi"/>
                      <w:color w:val="000000"/>
                      <w:sz w:val="22"/>
                      <w:szCs w:val="22"/>
                    </w:rPr>
                  </w:pPr>
                </w:p>
              </w:tc>
              <w:tc>
                <w:tcPr>
                  <w:tcW w:w="2095" w:type="dxa"/>
                  <w:vMerge/>
                </w:tcPr>
                <w:p w14:paraId="6D801D87" w14:textId="77777777" w:rsidR="000B488A" w:rsidRPr="005F3353" w:rsidRDefault="000B488A" w:rsidP="007615E5">
                  <w:pPr>
                    <w:jc w:val="both"/>
                    <w:rPr>
                      <w:rFonts w:asciiTheme="majorBidi" w:hAnsiTheme="majorBidi" w:cstheme="majorBidi"/>
                      <w:color w:val="000000"/>
                      <w:sz w:val="22"/>
                      <w:szCs w:val="22"/>
                    </w:rPr>
                  </w:pPr>
                </w:p>
              </w:tc>
              <w:tc>
                <w:tcPr>
                  <w:tcW w:w="4174" w:type="dxa"/>
                </w:tcPr>
                <w:p w14:paraId="18A9D673" w14:textId="77777777" w:rsidR="00CF50C1" w:rsidRPr="005F3353" w:rsidRDefault="00CF50C1" w:rsidP="007615E5">
                  <w:pPr>
                    <w:jc w:val="both"/>
                    <w:rPr>
                      <w:rFonts w:asciiTheme="majorBidi" w:hAnsiTheme="majorBidi" w:cstheme="majorBidi"/>
                      <w:color w:val="000000"/>
                      <w:sz w:val="22"/>
                      <w:szCs w:val="22"/>
                    </w:rPr>
                  </w:pPr>
                  <w:r w:rsidRPr="005F3353">
                    <w:rPr>
                      <w:rFonts w:asciiTheme="majorBidi" w:hAnsiTheme="majorBidi" w:cstheme="majorBidi"/>
                      <w:color w:val="000000"/>
                      <w:sz w:val="22"/>
                      <w:szCs w:val="22"/>
                    </w:rPr>
                    <w:t>Recent Advances in Wind Turbine Noise Research</w:t>
                  </w:r>
                </w:p>
                <w:p w14:paraId="66F9C358" w14:textId="08DDC9B4" w:rsidR="000B488A" w:rsidRPr="005F3353" w:rsidRDefault="00000000" w:rsidP="007615E5">
                  <w:pPr>
                    <w:jc w:val="both"/>
                    <w:rPr>
                      <w:rFonts w:asciiTheme="majorBidi" w:hAnsiTheme="majorBidi" w:cstheme="majorBidi"/>
                      <w:color w:val="000000"/>
                      <w:sz w:val="22"/>
                      <w:szCs w:val="22"/>
                    </w:rPr>
                  </w:pPr>
                  <w:hyperlink r:id="rId10" w:history="1">
                    <w:r w:rsidR="00CF50C1" w:rsidRPr="005F3353">
                      <w:rPr>
                        <w:rStyle w:val="Hyperlink"/>
                        <w:rFonts w:asciiTheme="majorBidi" w:hAnsiTheme="majorBidi" w:cstheme="majorBidi"/>
                        <w:sz w:val="22"/>
                        <w:szCs w:val="22"/>
                      </w:rPr>
                      <w:t>https://pubmed.ncbi.nlm.nih.gov/26960782/</w:t>
                    </w:r>
                  </w:hyperlink>
                  <w:r w:rsidR="00CF50C1" w:rsidRPr="005F3353">
                    <w:rPr>
                      <w:rFonts w:asciiTheme="majorBidi" w:hAnsiTheme="majorBidi" w:cstheme="majorBidi"/>
                      <w:color w:val="000000"/>
                      <w:sz w:val="22"/>
                      <w:szCs w:val="22"/>
                    </w:rPr>
                    <w:t xml:space="preserve"> </w:t>
                  </w:r>
                </w:p>
              </w:tc>
            </w:tr>
            <w:tr w:rsidR="000B488A" w:rsidRPr="005F3353" w14:paraId="225C9BD3" w14:textId="77777777" w:rsidTr="000B488A">
              <w:tc>
                <w:tcPr>
                  <w:tcW w:w="1333" w:type="dxa"/>
                  <w:vMerge/>
                </w:tcPr>
                <w:p w14:paraId="10890E86" w14:textId="77777777" w:rsidR="000B488A" w:rsidRPr="005F3353" w:rsidRDefault="000B488A" w:rsidP="007615E5">
                  <w:pPr>
                    <w:jc w:val="both"/>
                    <w:rPr>
                      <w:rFonts w:asciiTheme="majorBidi" w:hAnsiTheme="majorBidi" w:cstheme="majorBidi"/>
                      <w:color w:val="000000"/>
                      <w:sz w:val="22"/>
                      <w:szCs w:val="22"/>
                    </w:rPr>
                  </w:pPr>
                </w:p>
              </w:tc>
              <w:tc>
                <w:tcPr>
                  <w:tcW w:w="2095" w:type="dxa"/>
                  <w:vMerge/>
                </w:tcPr>
                <w:p w14:paraId="74FEF049" w14:textId="77777777" w:rsidR="000B488A" w:rsidRPr="005F3353" w:rsidRDefault="000B488A" w:rsidP="007615E5">
                  <w:pPr>
                    <w:jc w:val="both"/>
                    <w:rPr>
                      <w:rFonts w:asciiTheme="majorBidi" w:hAnsiTheme="majorBidi" w:cstheme="majorBidi"/>
                      <w:color w:val="000000"/>
                      <w:sz w:val="22"/>
                      <w:szCs w:val="22"/>
                    </w:rPr>
                  </w:pPr>
                </w:p>
              </w:tc>
              <w:tc>
                <w:tcPr>
                  <w:tcW w:w="4174" w:type="dxa"/>
                </w:tcPr>
                <w:p w14:paraId="0832F9F8" w14:textId="77777777" w:rsidR="00CF50C1" w:rsidRPr="005F3353" w:rsidRDefault="00CF50C1" w:rsidP="007615E5">
                  <w:pPr>
                    <w:jc w:val="both"/>
                    <w:rPr>
                      <w:rFonts w:asciiTheme="majorBidi" w:hAnsiTheme="majorBidi" w:cstheme="majorBidi"/>
                      <w:color w:val="000000"/>
                      <w:sz w:val="22"/>
                      <w:szCs w:val="22"/>
                    </w:rPr>
                  </w:pPr>
                  <w:r w:rsidRPr="005F3353">
                    <w:rPr>
                      <w:rFonts w:asciiTheme="majorBidi" w:hAnsiTheme="majorBidi" w:cstheme="majorBidi"/>
                      <w:color w:val="000000"/>
                      <w:sz w:val="22"/>
                      <w:szCs w:val="22"/>
                    </w:rPr>
                    <w:t>BDS EN 61400-11: Wind energy generation systems – Acoustic noise measurement techniques</w:t>
                  </w:r>
                </w:p>
                <w:p w14:paraId="735516E7" w14:textId="2D8E8868" w:rsidR="000B488A" w:rsidRPr="005F3353" w:rsidRDefault="00000000" w:rsidP="007615E5">
                  <w:pPr>
                    <w:jc w:val="both"/>
                    <w:rPr>
                      <w:rFonts w:asciiTheme="majorBidi" w:hAnsiTheme="majorBidi" w:cstheme="majorBidi"/>
                      <w:color w:val="000000"/>
                      <w:sz w:val="22"/>
                      <w:szCs w:val="22"/>
                    </w:rPr>
                  </w:pPr>
                  <w:hyperlink r:id="rId11" w:history="1">
                    <w:r w:rsidR="00CF50C1" w:rsidRPr="005F3353">
                      <w:rPr>
                        <w:rStyle w:val="Hyperlink"/>
                        <w:rFonts w:asciiTheme="majorBidi" w:hAnsiTheme="majorBidi" w:cstheme="majorBidi"/>
                        <w:sz w:val="22"/>
                        <w:szCs w:val="22"/>
                      </w:rPr>
                      <w:t>https://bds-bg.org</w:t>
                    </w:r>
                  </w:hyperlink>
                  <w:r w:rsidR="00CF50C1" w:rsidRPr="005F3353">
                    <w:rPr>
                      <w:rFonts w:asciiTheme="majorBidi" w:hAnsiTheme="majorBidi" w:cstheme="majorBidi"/>
                      <w:color w:val="000000"/>
                      <w:sz w:val="22"/>
                      <w:szCs w:val="22"/>
                    </w:rPr>
                    <w:t xml:space="preserve"> </w:t>
                  </w:r>
                </w:p>
              </w:tc>
            </w:tr>
            <w:tr w:rsidR="00CF50C1" w:rsidRPr="005F3353" w14:paraId="54E92FBB" w14:textId="77777777" w:rsidTr="000B488A">
              <w:tc>
                <w:tcPr>
                  <w:tcW w:w="1333" w:type="dxa"/>
                  <w:vMerge w:val="restart"/>
                </w:tcPr>
                <w:p w14:paraId="4A216155" w14:textId="77777777" w:rsidR="00CF50C1" w:rsidRPr="005F3353" w:rsidRDefault="00CF50C1" w:rsidP="007615E5">
                  <w:pPr>
                    <w:pStyle w:val="Default"/>
                    <w:jc w:val="both"/>
                    <w:rPr>
                      <w:rFonts w:asciiTheme="majorBidi" w:hAnsiTheme="majorBidi" w:cstheme="majorBidi"/>
                      <w:sz w:val="22"/>
                      <w:szCs w:val="22"/>
                    </w:rPr>
                  </w:pPr>
                  <w:r w:rsidRPr="005F3353">
                    <w:rPr>
                      <w:rFonts w:asciiTheme="majorBidi" w:hAnsiTheme="majorBidi" w:cstheme="majorBidi"/>
                      <w:b/>
                      <w:bCs/>
                      <w:sz w:val="22"/>
                      <w:szCs w:val="22"/>
                    </w:rPr>
                    <w:t xml:space="preserve">2. Нискочестотен шум (≈20–200 Hz) </w:t>
                  </w:r>
                </w:p>
                <w:p w14:paraId="55D2A386" w14:textId="77777777" w:rsidR="00CF50C1" w:rsidRPr="005F3353" w:rsidRDefault="00CF50C1" w:rsidP="007615E5">
                  <w:pPr>
                    <w:jc w:val="both"/>
                    <w:rPr>
                      <w:rFonts w:asciiTheme="majorBidi" w:hAnsiTheme="majorBidi" w:cstheme="majorBidi"/>
                      <w:color w:val="000000"/>
                      <w:sz w:val="22"/>
                      <w:szCs w:val="22"/>
                    </w:rPr>
                  </w:pPr>
                </w:p>
              </w:tc>
              <w:tc>
                <w:tcPr>
                  <w:tcW w:w="2095" w:type="dxa"/>
                  <w:vMerge w:val="restart"/>
                </w:tcPr>
                <w:p w14:paraId="5D6EDDE2" w14:textId="77777777" w:rsidR="00CF50C1" w:rsidRPr="005F3353" w:rsidRDefault="00CF50C1" w:rsidP="007615E5">
                  <w:pPr>
                    <w:pStyle w:val="Default"/>
                    <w:jc w:val="both"/>
                    <w:rPr>
                      <w:rFonts w:asciiTheme="majorBidi" w:hAnsiTheme="majorBidi" w:cstheme="majorBidi"/>
                      <w:sz w:val="22"/>
                      <w:szCs w:val="22"/>
                    </w:rPr>
                  </w:pPr>
                  <w:r w:rsidRPr="005F3353">
                    <w:rPr>
                      <w:rFonts w:asciiTheme="majorBidi" w:hAnsiTheme="majorBidi" w:cstheme="majorBidi"/>
                      <w:sz w:val="22"/>
                      <w:szCs w:val="22"/>
                    </w:rPr>
                    <w:t xml:space="preserve">Нискочестотни компоненти на шума, които са слабо представени в dB(A), но могат да се възприемат като пулсации, натиск или вибрации, особено при </w:t>
                  </w:r>
                  <w:r w:rsidRPr="005F3353">
                    <w:rPr>
                      <w:rFonts w:asciiTheme="majorBidi" w:hAnsiTheme="majorBidi" w:cstheme="majorBidi"/>
                      <w:sz w:val="22"/>
                      <w:szCs w:val="22"/>
                    </w:rPr>
                    <w:lastRenderedPageBreak/>
                    <w:t xml:space="preserve">продължително излагане. </w:t>
                  </w:r>
                </w:p>
                <w:p w14:paraId="0CD83C86" w14:textId="77777777" w:rsidR="00CF50C1" w:rsidRPr="005F3353" w:rsidRDefault="00CF50C1" w:rsidP="007615E5">
                  <w:pPr>
                    <w:jc w:val="both"/>
                    <w:rPr>
                      <w:rFonts w:asciiTheme="majorBidi" w:hAnsiTheme="majorBidi" w:cstheme="majorBidi"/>
                      <w:color w:val="000000"/>
                      <w:sz w:val="22"/>
                      <w:szCs w:val="22"/>
                    </w:rPr>
                  </w:pPr>
                </w:p>
              </w:tc>
              <w:tc>
                <w:tcPr>
                  <w:tcW w:w="4174" w:type="dxa"/>
                </w:tcPr>
                <w:p w14:paraId="6CC9B3F1" w14:textId="77777777" w:rsidR="00CF50C1" w:rsidRPr="005F3353" w:rsidRDefault="00CF50C1" w:rsidP="007615E5">
                  <w:pPr>
                    <w:jc w:val="both"/>
                    <w:rPr>
                      <w:rFonts w:asciiTheme="majorBidi" w:hAnsiTheme="majorBidi" w:cstheme="majorBidi"/>
                      <w:color w:val="000000"/>
                      <w:sz w:val="22"/>
                      <w:szCs w:val="22"/>
                    </w:rPr>
                  </w:pPr>
                  <w:r w:rsidRPr="005F3353">
                    <w:rPr>
                      <w:rFonts w:asciiTheme="majorBidi" w:hAnsiTheme="majorBidi" w:cstheme="majorBidi"/>
                      <w:color w:val="000000"/>
                      <w:sz w:val="22"/>
                      <w:szCs w:val="22"/>
                    </w:rPr>
                    <w:lastRenderedPageBreak/>
                    <w:t>Wind Turbine Noise and Health Effects – Low Frequency Noise and Sleep</w:t>
                  </w:r>
                </w:p>
                <w:p w14:paraId="5E96A949" w14:textId="42E8DB55" w:rsidR="00CF50C1" w:rsidRPr="005F3353" w:rsidRDefault="00000000" w:rsidP="007615E5">
                  <w:pPr>
                    <w:jc w:val="both"/>
                    <w:rPr>
                      <w:rFonts w:asciiTheme="majorBidi" w:hAnsiTheme="majorBidi" w:cstheme="majorBidi"/>
                      <w:color w:val="000000"/>
                      <w:sz w:val="22"/>
                      <w:szCs w:val="22"/>
                    </w:rPr>
                  </w:pPr>
                  <w:hyperlink r:id="rId12" w:history="1">
                    <w:r w:rsidR="00CF50C1" w:rsidRPr="005F3353">
                      <w:rPr>
                        <w:rStyle w:val="Hyperlink"/>
                        <w:rFonts w:asciiTheme="majorBidi" w:hAnsiTheme="majorBidi" w:cstheme="majorBidi"/>
                        <w:sz w:val="22"/>
                        <w:szCs w:val="22"/>
                      </w:rPr>
                      <w:t>https://pubmed.ncbi.nlm.nih.gov/30270297/</w:t>
                    </w:r>
                  </w:hyperlink>
                  <w:r w:rsidR="00CF50C1" w:rsidRPr="005F3353">
                    <w:rPr>
                      <w:rFonts w:asciiTheme="majorBidi" w:hAnsiTheme="majorBidi" w:cstheme="majorBidi"/>
                      <w:color w:val="000000"/>
                      <w:sz w:val="22"/>
                      <w:szCs w:val="22"/>
                    </w:rPr>
                    <w:t xml:space="preserve"> </w:t>
                  </w:r>
                </w:p>
              </w:tc>
            </w:tr>
            <w:tr w:rsidR="00CF50C1" w:rsidRPr="005F3353" w14:paraId="1F6631BB" w14:textId="77777777" w:rsidTr="000B488A">
              <w:tc>
                <w:tcPr>
                  <w:tcW w:w="1333" w:type="dxa"/>
                  <w:vMerge/>
                </w:tcPr>
                <w:p w14:paraId="10D90D73" w14:textId="77777777" w:rsidR="00CF50C1" w:rsidRPr="005F3353" w:rsidRDefault="00CF50C1" w:rsidP="007615E5">
                  <w:pPr>
                    <w:jc w:val="both"/>
                    <w:rPr>
                      <w:rFonts w:asciiTheme="majorBidi" w:hAnsiTheme="majorBidi" w:cstheme="majorBidi"/>
                      <w:color w:val="000000"/>
                      <w:sz w:val="22"/>
                      <w:szCs w:val="22"/>
                    </w:rPr>
                  </w:pPr>
                </w:p>
              </w:tc>
              <w:tc>
                <w:tcPr>
                  <w:tcW w:w="2095" w:type="dxa"/>
                  <w:vMerge/>
                </w:tcPr>
                <w:p w14:paraId="71E5B98F" w14:textId="77777777" w:rsidR="00CF50C1" w:rsidRPr="005F3353" w:rsidRDefault="00CF50C1" w:rsidP="007615E5">
                  <w:pPr>
                    <w:jc w:val="both"/>
                    <w:rPr>
                      <w:rFonts w:asciiTheme="majorBidi" w:hAnsiTheme="majorBidi" w:cstheme="majorBidi"/>
                      <w:color w:val="000000"/>
                      <w:sz w:val="22"/>
                      <w:szCs w:val="22"/>
                    </w:rPr>
                  </w:pPr>
                </w:p>
              </w:tc>
              <w:tc>
                <w:tcPr>
                  <w:tcW w:w="4174" w:type="dxa"/>
                </w:tcPr>
                <w:p w14:paraId="1AAC50C1" w14:textId="77777777" w:rsidR="00CF50C1" w:rsidRPr="005F3353" w:rsidRDefault="00CF50C1" w:rsidP="007615E5">
                  <w:pPr>
                    <w:jc w:val="both"/>
                    <w:rPr>
                      <w:rFonts w:asciiTheme="majorBidi" w:hAnsiTheme="majorBidi" w:cstheme="majorBidi"/>
                      <w:color w:val="000000"/>
                      <w:sz w:val="22"/>
                      <w:szCs w:val="22"/>
                    </w:rPr>
                  </w:pPr>
                  <w:r w:rsidRPr="005F3353">
                    <w:rPr>
                      <w:rFonts w:asciiTheme="majorBidi" w:hAnsiTheme="majorBidi" w:cstheme="majorBidi"/>
                      <w:color w:val="000000"/>
                      <w:sz w:val="22"/>
                      <w:szCs w:val="22"/>
                    </w:rPr>
                    <w:t>Health Effects Related to Wind Turbine Sound – Systematic Review</w:t>
                  </w:r>
                </w:p>
                <w:p w14:paraId="150C996A" w14:textId="10196585" w:rsidR="00CF50C1" w:rsidRPr="005F3353" w:rsidRDefault="00000000" w:rsidP="007615E5">
                  <w:pPr>
                    <w:jc w:val="both"/>
                    <w:rPr>
                      <w:rFonts w:asciiTheme="majorBidi" w:hAnsiTheme="majorBidi" w:cstheme="majorBidi"/>
                      <w:color w:val="000000"/>
                      <w:sz w:val="22"/>
                      <w:szCs w:val="22"/>
                    </w:rPr>
                  </w:pPr>
                  <w:hyperlink r:id="rId13" w:history="1">
                    <w:r w:rsidR="00CF50C1" w:rsidRPr="005F3353">
                      <w:rPr>
                        <w:rStyle w:val="Hyperlink"/>
                        <w:rFonts w:asciiTheme="majorBidi" w:hAnsiTheme="majorBidi" w:cstheme="majorBidi"/>
                        <w:sz w:val="22"/>
                        <w:szCs w:val="22"/>
                      </w:rPr>
                      <w:t>https://pubmed.ncbi.nlm.nih.gov/25474326/</w:t>
                    </w:r>
                  </w:hyperlink>
                  <w:r w:rsidR="00CF50C1" w:rsidRPr="005F3353">
                    <w:rPr>
                      <w:rFonts w:asciiTheme="majorBidi" w:hAnsiTheme="majorBidi" w:cstheme="majorBidi"/>
                      <w:color w:val="000000"/>
                      <w:sz w:val="22"/>
                      <w:szCs w:val="22"/>
                    </w:rPr>
                    <w:t xml:space="preserve"> </w:t>
                  </w:r>
                </w:p>
              </w:tc>
            </w:tr>
            <w:tr w:rsidR="00CF50C1" w:rsidRPr="005F3353" w14:paraId="301481A5" w14:textId="77777777" w:rsidTr="000B488A">
              <w:tc>
                <w:tcPr>
                  <w:tcW w:w="1333" w:type="dxa"/>
                  <w:vMerge/>
                </w:tcPr>
                <w:p w14:paraId="2E8E8B95" w14:textId="77777777" w:rsidR="00CF50C1" w:rsidRPr="005F3353" w:rsidRDefault="00CF50C1" w:rsidP="007615E5">
                  <w:pPr>
                    <w:jc w:val="both"/>
                    <w:rPr>
                      <w:rFonts w:asciiTheme="majorBidi" w:hAnsiTheme="majorBidi" w:cstheme="majorBidi"/>
                      <w:color w:val="000000"/>
                      <w:sz w:val="22"/>
                      <w:szCs w:val="22"/>
                    </w:rPr>
                  </w:pPr>
                </w:p>
              </w:tc>
              <w:tc>
                <w:tcPr>
                  <w:tcW w:w="2095" w:type="dxa"/>
                  <w:vMerge/>
                </w:tcPr>
                <w:p w14:paraId="2D8D92E5" w14:textId="77777777" w:rsidR="00CF50C1" w:rsidRPr="005F3353" w:rsidRDefault="00CF50C1" w:rsidP="007615E5">
                  <w:pPr>
                    <w:jc w:val="both"/>
                    <w:rPr>
                      <w:rFonts w:asciiTheme="majorBidi" w:hAnsiTheme="majorBidi" w:cstheme="majorBidi"/>
                      <w:color w:val="000000"/>
                      <w:sz w:val="22"/>
                      <w:szCs w:val="22"/>
                    </w:rPr>
                  </w:pPr>
                </w:p>
              </w:tc>
              <w:tc>
                <w:tcPr>
                  <w:tcW w:w="4174" w:type="dxa"/>
                </w:tcPr>
                <w:p w14:paraId="5BEFEDF5" w14:textId="77777777" w:rsidR="00CF50C1" w:rsidRPr="005F3353" w:rsidRDefault="00CF50C1" w:rsidP="007615E5">
                  <w:pPr>
                    <w:jc w:val="both"/>
                    <w:rPr>
                      <w:rFonts w:asciiTheme="majorBidi" w:hAnsiTheme="majorBidi" w:cstheme="majorBidi"/>
                      <w:color w:val="000000"/>
                      <w:sz w:val="22"/>
                      <w:szCs w:val="22"/>
                    </w:rPr>
                  </w:pPr>
                  <w:r w:rsidRPr="005F3353">
                    <w:rPr>
                      <w:rFonts w:asciiTheme="majorBidi" w:hAnsiTheme="majorBidi" w:cstheme="majorBidi"/>
                      <w:color w:val="000000"/>
                      <w:sz w:val="22"/>
                      <w:szCs w:val="22"/>
                    </w:rPr>
                    <w:t>Low-frequency noise exposure and changes in heart rate variability</w:t>
                  </w:r>
                </w:p>
                <w:p w14:paraId="2B4924C6" w14:textId="1B92EB99" w:rsidR="00CF50C1" w:rsidRPr="005F3353" w:rsidRDefault="00000000" w:rsidP="007615E5">
                  <w:pPr>
                    <w:jc w:val="both"/>
                    <w:rPr>
                      <w:rFonts w:asciiTheme="majorBidi" w:hAnsiTheme="majorBidi" w:cstheme="majorBidi"/>
                      <w:color w:val="000000"/>
                      <w:sz w:val="22"/>
                      <w:szCs w:val="22"/>
                    </w:rPr>
                  </w:pPr>
                  <w:hyperlink r:id="rId14" w:history="1">
                    <w:r w:rsidR="00CF50C1" w:rsidRPr="005F3353">
                      <w:rPr>
                        <w:rStyle w:val="Hyperlink"/>
                        <w:rFonts w:asciiTheme="majorBidi" w:hAnsiTheme="majorBidi" w:cstheme="majorBidi"/>
                        <w:sz w:val="22"/>
                        <w:szCs w:val="22"/>
                      </w:rPr>
                      <w:t>https://www.nature.com/articles/s41598-021-97107-8</w:t>
                    </w:r>
                  </w:hyperlink>
                  <w:r w:rsidR="00CF50C1" w:rsidRPr="005F3353">
                    <w:rPr>
                      <w:rFonts w:asciiTheme="majorBidi" w:hAnsiTheme="majorBidi" w:cstheme="majorBidi"/>
                      <w:color w:val="000000"/>
                      <w:sz w:val="22"/>
                      <w:szCs w:val="22"/>
                    </w:rPr>
                    <w:t xml:space="preserve"> </w:t>
                  </w:r>
                </w:p>
              </w:tc>
            </w:tr>
            <w:tr w:rsidR="00CF50C1" w:rsidRPr="005F3353" w14:paraId="67D536B6" w14:textId="77777777" w:rsidTr="000B488A">
              <w:tc>
                <w:tcPr>
                  <w:tcW w:w="1333" w:type="dxa"/>
                  <w:vMerge/>
                </w:tcPr>
                <w:p w14:paraId="1DBE55E2" w14:textId="77777777" w:rsidR="00CF50C1" w:rsidRPr="005F3353" w:rsidRDefault="00CF50C1" w:rsidP="007615E5">
                  <w:pPr>
                    <w:jc w:val="both"/>
                    <w:rPr>
                      <w:rFonts w:asciiTheme="majorBidi" w:hAnsiTheme="majorBidi" w:cstheme="majorBidi"/>
                      <w:color w:val="000000"/>
                      <w:sz w:val="22"/>
                      <w:szCs w:val="22"/>
                    </w:rPr>
                  </w:pPr>
                </w:p>
              </w:tc>
              <w:tc>
                <w:tcPr>
                  <w:tcW w:w="2095" w:type="dxa"/>
                  <w:vMerge/>
                </w:tcPr>
                <w:p w14:paraId="29F188C2" w14:textId="77777777" w:rsidR="00CF50C1" w:rsidRPr="005F3353" w:rsidRDefault="00CF50C1" w:rsidP="007615E5">
                  <w:pPr>
                    <w:jc w:val="both"/>
                    <w:rPr>
                      <w:rFonts w:asciiTheme="majorBidi" w:hAnsiTheme="majorBidi" w:cstheme="majorBidi"/>
                      <w:color w:val="000000"/>
                      <w:sz w:val="22"/>
                      <w:szCs w:val="22"/>
                    </w:rPr>
                  </w:pPr>
                </w:p>
              </w:tc>
              <w:tc>
                <w:tcPr>
                  <w:tcW w:w="4174" w:type="dxa"/>
                </w:tcPr>
                <w:p w14:paraId="33AFEE7E" w14:textId="77777777" w:rsidR="00CF50C1" w:rsidRPr="005F3353" w:rsidRDefault="00CF50C1" w:rsidP="007615E5">
                  <w:pPr>
                    <w:jc w:val="both"/>
                    <w:rPr>
                      <w:rFonts w:asciiTheme="majorBidi" w:hAnsiTheme="majorBidi" w:cstheme="majorBidi"/>
                      <w:color w:val="000000"/>
                      <w:sz w:val="22"/>
                      <w:szCs w:val="22"/>
                    </w:rPr>
                  </w:pPr>
                  <w:r w:rsidRPr="005F3353">
                    <w:rPr>
                      <w:rFonts w:asciiTheme="majorBidi" w:hAnsiTheme="majorBidi" w:cstheme="majorBidi"/>
                      <w:color w:val="000000"/>
                      <w:sz w:val="22"/>
                      <w:szCs w:val="22"/>
                    </w:rPr>
                    <w:t>Characterisation of wind farm infrasound and low-frequency noise</w:t>
                  </w:r>
                </w:p>
                <w:p w14:paraId="32184328" w14:textId="60E3DC20" w:rsidR="00CF50C1" w:rsidRPr="005F3353" w:rsidRDefault="00000000" w:rsidP="007615E5">
                  <w:pPr>
                    <w:jc w:val="both"/>
                    <w:rPr>
                      <w:rFonts w:asciiTheme="majorBidi" w:hAnsiTheme="majorBidi" w:cstheme="majorBidi"/>
                      <w:color w:val="000000"/>
                      <w:sz w:val="22"/>
                      <w:szCs w:val="22"/>
                    </w:rPr>
                  </w:pPr>
                  <w:hyperlink r:id="rId15" w:history="1">
                    <w:r w:rsidR="00CF50C1" w:rsidRPr="005F3353">
                      <w:rPr>
                        <w:rStyle w:val="Hyperlink"/>
                        <w:rFonts w:asciiTheme="majorBidi" w:hAnsiTheme="majorBidi" w:cstheme="majorBidi"/>
                        <w:sz w:val="22"/>
                        <w:szCs w:val="22"/>
                      </w:rPr>
                      <w:t>https://www.sciencedirect.com/science/article/pii/S0022460X16001176</w:t>
                    </w:r>
                  </w:hyperlink>
                  <w:r w:rsidR="00CF50C1" w:rsidRPr="005F3353">
                    <w:rPr>
                      <w:rFonts w:asciiTheme="majorBidi" w:hAnsiTheme="majorBidi" w:cstheme="majorBidi"/>
                      <w:color w:val="000000"/>
                      <w:sz w:val="22"/>
                      <w:szCs w:val="22"/>
                    </w:rPr>
                    <w:t xml:space="preserve"> </w:t>
                  </w:r>
                </w:p>
              </w:tc>
            </w:tr>
            <w:tr w:rsidR="00CF50C1" w:rsidRPr="005F3353" w14:paraId="3864864A" w14:textId="77777777" w:rsidTr="000B488A">
              <w:tc>
                <w:tcPr>
                  <w:tcW w:w="1333" w:type="dxa"/>
                  <w:vMerge w:val="restart"/>
                </w:tcPr>
                <w:p w14:paraId="5971372D" w14:textId="77777777" w:rsidR="00CF50C1" w:rsidRPr="005F3353" w:rsidRDefault="00CF50C1" w:rsidP="007615E5">
                  <w:pPr>
                    <w:pStyle w:val="Default"/>
                    <w:jc w:val="both"/>
                    <w:rPr>
                      <w:rFonts w:asciiTheme="majorBidi" w:hAnsiTheme="majorBidi" w:cstheme="majorBidi"/>
                      <w:sz w:val="22"/>
                      <w:szCs w:val="22"/>
                    </w:rPr>
                  </w:pPr>
                  <w:r w:rsidRPr="005F3353">
                    <w:rPr>
                      <w:rFonts w:asciiTheme="majorBidi" w:hAnsiTheme="majorBidi" w:cstheme="majorBidi"/>
                      <w:b/>
                      <w:bCs/>
                      <w:sz w:val="22"/>
                      <w:szCs w:val="22"/>
                    </w:rPr>
                    <w:t xml:space="preserve">3. Инфразвук (&lt; 20 Hz) </w:t>
                  </w:r>
                </w:p>
                <w:p w14:paraId="79A0D482" w14:textId="77777777" w:rsidR="00CF50C1" w:rsidRPr="005F3353" w:rsidRDefault="00CF50C1" w:rsidP="007615E5">
                  <w:pPr>
                    <w:jc w:val="both"/>
                    <w:rPr>
                      <w:rFonts w:asciiTheme="majorBidi" w:hAnsiTheme="majorBidi" w:cstheme="majorBidi"/>
                      <w:color w:val="000000"/>
                      <w:sz w:val="22"/>
                      <w:szCs w:val="22"/>
                    </w:rPr>
                  </w:pPr>
                </w:p>
              </w:tc>
              <w:tc>
                <w:tcPr>
                  <w:tcW w:w="2095" w:type="dxa"/>
                  <w:vMerge w:val="restart"/>
                </w:tcPr>
                <w:p w14:paraId="1F5AC0D0" w14:textId="77777777" w:rsidR="00CF50C1" w:rsidRPr="005F3353" w:rsidRDefault="00CF50C1" w:rsidP="007615E5">
                  <w:pPr>
                    <w:pStyle w:val="Default"/>
                    <w:jc w:val="both"/>
                    <w:rPr>
                      <w:rFonts w:asciiTheme="majorBidi" w:hAnsiTheme="majorBidi" w:cstheme="majorBidi"/>
                      <w:sz w:val="22"/>
                      <w:szCs w:val="22"/>
                    </w:rPr>
                  </w:pPr>
                  <w:r w:rsidRPr="005F3353">
                    <w:rPr>
                      <w:rFonts w:asciiTheme="majorBidi" w:hAnsiTheme="majorBidi" w:cstheme="majorBidi"/>
                      <w:sz w:val="22"/>
                      <w:szCs w:val="22"/>
                    </w:rPr>
                    <w:t xml:space="preserve">Акустични колебания под прага на чуваемост; характерни за работата на големи турбини и за кумулативно въздействие при групи от съоръжения. </w:t>
                  </w:r>
                </w:p>
                <w:p w14:paraId="2A056AC0" w14:textId="77777777" w:rsidR="00CF50C1" w:rsidRPr="005F3353" w:rsidRDefault="00CF50C1" w:rsidP="007615E5">
                  <w:pPr>
                    <w:jc w:val="both"/>
                    <w:rPr>
                      <w:rFonts w:asciiTheme="majorBidi" w:hAnsiTheme="majorBidi" w:cstheme="majorBidi"/>
                      <w:color w:val="000000"/>
                      <w:sz w:val="22"/>
                      <w:szCs w:val="22"/>
                    </w:rPr>
                  </w:pPr>
                </w:p>
              </w:tc>
              <w:tc>
                <w:tcPr>
                  <w:tcW w:w="4174" w:type="dxa"/>
                </w:tcPr>
                <w:p w14:paraId="7D94648B" w14:textId="77777777" w:rsidR="00CF50C1" w:rsidRPr="005F3353" w:rsidRDefault="00CF50C1" w:rsidP="007615E5">
                  <w:pPr>
                    <w:jc w:val="both"/>
                    <w:rPr>
                      <w:rFonts w:asciiTheme="majorBidi" w:hAnsiTheme="majorBidi" w:cstheme="majorBidi"/>
                      <w:color w:val="000000"/>
                      <w:sz w:val="22"/>
                      <w:szCs w:val="22"/>
                    </w:rPr>
                  </w:pPr>
                  <w:r w:rsidRPr="005F3353">
                    <w:rPr>
                      <w:rFonts w:asciiTheme="majorBidi" w:hAnsiTheme="majorBidi" w:cstheme="majorBidi"/>
                      <w:color w:val="000000"/>
                      <w:sz w:val="22"/>
                      <w:szCs w:val="22"/>
                    </w:rPr>
                    <w:t>Wind Turbine Infrasound: Phenomenology and Effects on People</w:t>
                  </w:r>
                </w:p>
                <w:p w14:paraId="2CDD1467" w14:textId="5F5EFDDF" w:rsidR="00CF50C1" w:rsidRPr="005F3353" w:rsidRDefault="00000000" w:rsidP="007615E5">
                  <w:pPr>
                    <w:jc w:val="both"/>
                    <w:rPr>
                      <w:rFonts w:asciiTheme="majorBidi" w:hAnsiTheme="majorBidi" w:cstheme="majorBidi"/>
                      <w:color w:val="000000"/>
                      <w:sz w:val="22"/>
                      <w:szCs w:val="22"/>
                    </w:rPr>
                  </w:pPr>
                  <w:hyperlink r:id="rId16" w:history="1">
                    <w:r w:rsidR="00CF50C1" w:rsidRPr="005F3353">
                      <w:rPr>
                        <w:rStyle w:val="Hyperlink"/>
                        <w:rFonts w:asciiTheme="majorBidi" w:hAnsiTheme="majorBidi" w:cstheme="majorBidi"/>
                        <w:sz w:val="22"/>
                        <w:szCs w:val="22"/>
                      </w:rPr>
                      <w:t>https://www.sciencedirect.com/science/article/pii/S2210670722006126</w:t>
                    </w:r>
                  </w:hyperlink>
                  <w:r w:rsidR="00CF50C1" w:rsidRPr="005F3353">
                    <w:rPr>
                      <w:rFonts w:asciiTheme="majorBidi" w:hAnsiTheme="majorBidi" w:cstheme="majorBidi"/>
                      <w:color w:val="000000"/>
                      <w:sz w:val="22"/>
                      <w:szCs w:val="22"/>
                    </w:rPr>
                    <w:t xml:space="preserve"> </w:t>
                  </w:r>
                </w:p>
              </w:tc>
            </w:tr>
            <w:tr w:rsidR="00CF50C1" w:rsidRPr="005F3353" w14:paraId="3012F257" w14:textId="77777777" w:rsidTr="000B488A">
              <w:tc>
                <w:tcPr>
                  <w:tcW w:w="1333" w:type="dxa"/>
                  <w:vMerge/>
                </w:tcPr>
                <w:p w14:paraId="03809AAE" w14:textId="77777777" w:rsidR="00CF50C1" w:rsidRPr="005F3353" w:rsidRDefault="00CF50C1" w:rsidP="007615E5">
                  <w:pPr>
                    <w:jc w:val="both"/>
                    <w:rPr>
                      <w:rFonts w:asciiTheme="majorBidi" w:hAnsiTheme="majorBidi" w:cstheme="majorBidi"/>
                      <w:color w:val="000000"/>
                      <w:sz w:val="22"/>
                      <w:szCs w:val="22"/>
                    </w:rPr>
                  </w:pPr>
                </w:p>
              </w:tc>
              <w:tc>
                <w:tcPr>
                  <w:tcW w:w="2095" w:type="dxa"/>
                  <w:vMerge/>
                </w:tcPr>
                <w:p w14:paraId="77BAB7DC" w14:textId="77777777" w:rsidR="00CF50C1" w:rsidRPr="005F3353" w:rsidRDefault="00CF50C1" w:rsidP="007615E5">
                  <w:pPr>
                    <w:jc w:val="both"/>
                    <w:rPr>
                      <w:rFonts w:asciiTheme="majorBidi" w:hAnsiTheme="majorBidi" w:cstheme="majorBidi"/>
                      <w:color w:val="000000"/>
                      <w:sz w:val="22"/>
                      <w:szCs w:val="22"/>
                    </w:rPr>
                  </w:pPr>
                </w:p>
              </w:tc>
              <w:tc>
                <w:tcPr>
                  <w:tcW w:w="4174" w:type="dxa"/>
                </w:tcPr>
                <w:p w14:paraId="7026B344" w14:textId="77777777" w:rsidR="00CF50C1" w:rsidRPr="005F3353" w:rsidRDefault="00CF50C1" w:rsidP="007615E5">
                  <w:pPr>
                    <w:jc w:val="both"/>
                    <w:rPr>
                      <w:rFonts w:asciiTheme="majorBidi" w:hAnsiTheme="majorBidi" w:cstheme="majorBidi"/>
                      <w:color w:val="000000"/>
                      <w:sz w:val="22"/>
                      <w:szCs w:val="22"/>
                    </w:rPr>
                  </w:pPr>
                  <w:r w:rsidRPr="005F3353">
                    <w:rPr>
                      <w:rFonts w:asciiTheme="majorBidi" w:hAnsiTheme="majorBidi" w:cstheme="majorBidi"/>
                      <w:color w:val="000000"/>
                      <w:sz w:val="22"/>
                      <w:szCs w:val="22"/>
                    </w:rPr>
                    <w:t>Low Frequency Noise and Vibrations Measurements at a Modern Wind Farm</w:t>
                  </w:r>
                </w:p>
                <w:p w14:paraId="512C6B08" w14:textId="7386A540" w:rsidR="00CF50C1" w:rsidRPr="005F3353" w:rsidRDefault="00000000" w:rsidP="007615E5">
                  <w:pPr>
                    <w:jc w:val="both"/>
                    <w:rPr>
                      <w:rFonts w:asciiTheme="majorBidi" w:hAnsiTheme="majorBidi" w:cstheme="majorBidi"/>
                      <w:color w:val="000000"/>
                      <w:sz w:val="22"/>
                      <w:szCs w:val="22"/>
                    </w:rPr>
                  </w:pPr>
                  <w:hyperlink r:id="rId17" w:history="1">
                    <w:r w:rsidR="00CF50C1" w:rsidRPr="005F3353">
                      <w:rPr>
                        <w:rStyle w:val="Hyperlink"/>
                        <w:rFonts w:asciiTheme="majorBidi" w:hAnsiTheme="majorBidi" w:cstheme="majorBidi"/>
                        <w:sz w:val="22"/>
                        <w:szCs w:val="22"/>
                      </w:rPr>
                      <w:t>https://www.osti.gov/etdeweb/biblio/505483</w:t>
                    </w:r>
                  </w:hyperlink>
                  <w:r w:rsidR="00CF50C1" w:rsidRPr="005F3353">
                    <w:rPr>
                      <w:rFonts w:asciiTheme="majorBidi" w:hAnsiTheme="majorBidi" w:cstheme="majorBidi"/>
                      <w:color w:val="000000"/>
                      <w:sz w:val="22"/>
                      <w:szCs w:val="22"/>
                    </w:rPr>
                    <w:t xml:space="preserve"> </w:t>
                  </w:r>
                </w:p>
              </w:tc>
            </w:tr>
            <w:tr w:rsidR="00CF50C1" w:rsidRPr="005F3353" w14:paraId="034AA71B" w14:textId="77777777" w:rsidTr="000B488A">
              <w:tc>
                <w:tcPr>
                  <w:tcW w:w="1333" w:type="dxa"/>
                  <w:vMerge/>
                </w:tcPr>
                <w:p w14:paraId="61E7C4AD" w14:textId="77777777" w:rsidR="00CF50C1" w:rsidRPr="005F3353" w:rsidRDefault="00CF50C1" w:rsidP="007615E5">
                  <w:pPr>
                    <w:jc w:val="both"/>
                    <w:rPr>
                      <w:rFonts w:asciiTheme="majorBidi" w:hAnsiTheme="majorBidi" w:cstheme="majorBidi"/>
                      <w:color w:val="000000"/>
                      <w:sz w:val="22"/>
                      <w:szCs w:val="22"/>
                    </w:rPr>
                  </w:pPr>
                </w:p>
              </w:tc>
              <w:tc>
                <w:tcPr>
                  <w:tcW w:w="2095" w:type="dxa"/>
                  <w:vMerge/>
                </w:tcPr>
                <w:p w14:paraId="13710F38" w14:textId="77777777" w:rsidR="00CF50C1" w:rsidRPr="005F3353" w:rsidRDefault="00CF50C1" w:rsidP="007615E5">
                  <w:pPr>
                    <w:jc w:val="both"/>
                    <w:rPr>
                      <w:rFonts w:asciiTheme="majorBidi" w:hAnsiTheme="majorBidi" w:cstheme="majorBidi"/>
                      <w:color w:val="000000"/>
                      <w:sz w:val="22"/>
                      <w:szCs w:val="22"/>
                    </w:rPr>
                  </w:pPr>
                </w:p>
              </w:tc>
              <w:tc>
                <w:tcPr>
                  <w:tcW w:w="4174" w:type="dxa"/>
                </w:tcPr>
                <w:p w14:paraId="16DD9AFB" w14:textId="77777777" w:rsidR="00CF50C1" w:rsidRPr="005F3353" w:rsidRDefault="00CF50C1" w:rsidP="007615E5">
                  <w:pPr>
                    <w:jc w:val="both"/>
                    <w:rPr>
                      <w:rFonts w:asciiTheme="majorBidi" w:hAnsiTheme="majorBidi" w:cstheme="majorBidi"/>
                      <w:color w:val="000000"/>
                      <w:sz w:val="22"/>
                      <w:szCs w:val="22"/>
                    </w:rPr>
                  </w:pPr>
                  <w:r w:rsidRPr="005F3353">
                    <w:rPr>
                      <w:rFonts w:asciiTheme="majorBidi" w:hAnsiTheme="majorBidi" w:cstheme="majorBidi"/>
                      <w:color w:val="000000"/>
                      <w:sz w:val="22"/>
                      <w:szCs w:val="22"/>
                    </w:rPr>
                    <w:t>Enough Attention Paid to the Health Effects of Low-Frequency Noise?</w:t>
                  </w:r>
                </w:p>
                <w:p w14:paraId="7361A02C" w14:textId="46C5D361" w:rsidR="00CF50C1" w:rsidRPr="005F3353" w:rsidRDefault="00000000" w:rsidP="007615E5">
                  <w:pPr>
                    <w:jc w:val="both"/>
                    <w:rPr>
                      <w:rFonts w:asciiTheme="majorBidi" w:hAnsiTheme="majorBidi" w:cstheme="majorBidi"/>
                      <w:color w:val="000000"/>
                      <w:sz w:val="22"/>
                      <w:szCs w:val="22"/>
                    </w:rPr>
                  </w:pPr>
                  <w:hyperlink r:id="rId18" w:history="1">
                    <w:r w:rsidR="00CF50C1" w:rsidRPr="005F3353">
                      <w:rPr>
                        <w:rStyle w:val="Hyperlink"/>
                        <w:rFonts w:asciiTheme="majorBidi" w:hAnsiTheme="majorBidi" w:cstheme="majorBidi"/>
                        <w:sz w:val="22"/>
                        <w:szCs w:val="22"/>
                      </w:rPr>
                      <w:t>https://pmc.ncbi.nlm.nih.gov/articles/PMC9999102/</w:t>
                    </w:r>
                  </w:hyperlink>
                  <w:r w:rsidR="00CF50C1" w:rsidRPr="005F3353">
                    <w:rPr>
                      <w:rFonts w:asciiTheme="majorBidi" w:hAnsiTheme="majorBidi" w:cstheme="majorBidi"/>
                      <w:color w:val="000000"/>
                      <w:sz w:val="22"/>
                      <w:szCs w:val="22"/>
                    </w:rPr>
                    <w:t xml:space="preserve"> </w:t>
                  </w:r>
                </w:p>
              </w:tc>
            </w:tr>
          </w:tbl>
          <w:p w14:paraId="0444E09E" w14:textId="77777777" w:rsidR="00CF50C1" w:rsidRPr="005F3353" w:rsidRDefault="00CF50C1"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Поради изложеното настояваме:</w:t>
            </w:r>
          </w:p>
          <w:p w14:paraId="3249D557" w14:textId="20847F5C" w:rsidR="00CF50C1" w:rsidRPr="005F3353" w:rsidRDefault="00CF50C1"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1. Процедурата по приемане на Плана и Доклада за екологична оценка да бъде прекратена и преработена съобразно изложеното;</w:t>
            </w:r>
          </w:p>
          <w:p w14:paraId="32263578" w14:textId="7DF8411A" w:rsidR="00CF50C1" w:rsidRPr="005F3353" w:rsidRDefault="00CF50C1"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2. Да бъдат проведени реални обществени обсъждания във всяка засегната община;</w:t>
            </w:r>
          </w:p>
          <w:p w14:paraId="287FB877" w14:textId="1FBEFC9C" w:rsidR="00CF50C1" w:rsidRPr="005F3353" w:rsidRDefault="00CF50C1"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3. Да бъде отчетено и отразено становището на Националния омбудсман;</w:t>
            </w:r>
          </w:p>
          <w:p w14:paraId="5E9FB9A1" w14:textId="42AFC8C7" w:rsidR="00CF50C1" w:rsidRPr="005F3353" w:rsidRDefault="00CF50C1"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4. Да бъдат извършени пълни анализи на въздействието върху здравето на населението, водите, геологията, биоразнообразието и миграционните коридори;</w:t>
            </w:r>
          </w:p>
          <w:p w14:paraId="116C69CD" w14:textId="2C0B13E7" w:rsidR="000B488A" w:rsidRPr="005F3353" w:rsidRDefault="00CF50C1"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5. Да не се допуска приемане на стратегически документ с толкова значимо и дългосрочно въздействие при непълна информация и ограничено участие на обществеността.</w:t>
            </w:r>
          </w:p>
          <w:p w14:paraId="6A405891" w14:textId="77777777" w:rsidR="00471153" w:rsidRPr="005F3353" w:rsidRDefault="00471153"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46D57A78" w14:textId="531C2ADB" w:rsidR="00A03ADA" w:rsidRPr="005F3353" w:rsidRDefault="00A03ADA"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Приложение 1: Писмо с изх.№5323/ 07.05.2026г. от Омбудсман на Р. България</w:t>
            </w:r>
            <w:r w:rsidR="007615E5" w:rsidRPr="005F3353">
              <w:rPr>
                <w:rFonts w:ascii="Times New Roman" w:hAnsi="Times New Roman" w:cs="Times New Roman"/>
                <w:color w:val="000000"/>
                <w:sz w:val="22"/>
                <w:szCs w:val="22"/>
              </w:rPr>
              <w:t xml:space="preserve"> (виж по-горе)</w:t>
            </w:r>
          </w:p>
          <w:p w14:paraId="23DDF79C" w14:textId="77777777" w:rsidR="00A03ADA" w:rsidRPr="005F3353" w:rsidRDefault="00A03ADA"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Приложение 2: Писмо с изх.№ 27/ 08.04.2026г. от СНЦ „ЖИВА ЗЕМЯ“ Сдружение в обществена полза</w:t>
            </w:r>
          </w:p>
          <w:p w14:paraId="452143ED" w14:textId="7777777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lastRenderedPageBreak/>
              <w:t xml:space="preserve">По Проект на План за определяне на приоритетни зони (ППЗ) за изграждане на вятърни електроцентрали1и по Проект на Задание за екологична оценка (ЗЕО), публикувани за обществено обсъждане </w:t>
            </w:r>
          </w:p>
          <w:p w14:paraId="65AC3938" w14:textId="7777777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РЕЗЮМЕ</w:t>
            </w:r>
          </w:p>
          <w:p w14:paraId="1B1C1414" w14:textId="7777777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Настоящото становище установява съществени правни, методологични и фактически пороци в Проекта на План за определяне на приоритетни зони и Заданието за екологична оценка към него, включително:</w:t>
            </w:r>
          </w:p>
          <w:p w14:paraId="3720C5C7" w14:textId="453A1DC1"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•липси в обхвата на Задание за стратегическа и пълна екологична оценка, съответстваща на изискванията на Директива 2001/42/ЕО2;</w:t>
            </w:r>
          </w:p>
          <w:p w14:paraId="442F140F" w14:textId="61943F9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•липса на анализ на разумни алтернативи и технологична неутралност;</w:t>
            </w:r>
          </w:p>
          <w:p w14:paraId="632A3B62" w14:textId="0F5872D4"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•липса на оценка на кумулативните ефекти;</w:t>
            </w:r>
          </w:p>
          <w:p w14:paraId="1A0C0EA3" w14:textId="4F39E2DE"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•липса на хидрогеоложка оценка и риск за подземните водни тела;</w:t>
            </w:r>
          </w:p>
          <w:p w14:paraId="49B1CD9F" w14:textId="7AC12CCC"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•липса на анализ на въздействието върху човешкото здраве;</w:t>
            </w:r>
          </w:p>
          <w:p w14:paraId="7FCF5451" w14:textId="5FE07941"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•ограничено и формално участие на обществеността.</w:t>
            </w:r>
          </w:p>
          <w:p w14:paraId="18A0DE27" w14:textId="7777777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Посочените пороци правят невъзможно постигането на целите на екологичната оценка и обуславят необходимостта от прекратяване на процедурата и изготвяне на нов, законосъобразен стратегически документ.</w:t>
            </w:r>
          </w:p>
          <w:p w14:paraId="259AA7C7" w14:textId="7777777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2"/>
                <w:szCs w:val="22"/>
              </w:rPr>
            </w:pPr>
            <w:r w:rsidRPr="005F3353">
              <w:rPr>
                <w:rFonts w:ascii="Times New Roman" w:hAnsi="Times New Roman" w:cs="Times New Roman"/>
                <w:b/>
                <w:bCs/>
                <w:color w:val="000000"/>
                <w:sz w:val="22"/>
                <w:szCs w:val="22"/>
              </w:rPr>
              <w:t>I. ФАКТИЧЕСКА ОБСТАНОВКА</w:t>
            </w:r>
          </w:p>
          <w:p w14:paraId="39233C88" w14:textId="7777777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Република България е сред държавите членки на Европейския съюз, които са постигнали значително намаление на емисиите на парникови газове спрямо нивата от 1990 г., като по данни на European Environment Agency емисиите в страната бележат устойчива низходяща тенденция в дългосрочен план. Съгласно анализи на европейско ниво, България е сред държавите с най-съществен спад на емисиите в ЕС от 1990 г. насам, което поставя страната в сравнително благоприятна позиция по отношение на изпълнение на общоевропейските климатични цели. Следва да се отчете, че целта за намаление с най-малко 55% до 2030 г. е формулирана като цел на Европейския съюз като цяло, а не като индивидуално задължение за всяка държава членка.</w:t>
            </w:r>
          </w:p>
          <w:p w14:paraId="7B46F081" w14:textId="7777777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 xml:space="preserve">Същевременно, в Министерството на околната среда и водите (МОСВ) е налична информация за инвестиционни намерения за изграждане на над 1000 броя </w:t>
            </w:r>
            <w:r w:rsidRPr="005F3353">
              <w:rPr>
                <w:rFonts w:ascii="Times New Roman" w:hAnsi="Times New Roman" w:cs="Times New Roman"/>
                <w:color w:val="000000"/>
                <w:sz w:val="22"/>
                <w:szCs w:val="22"/>
              </w:rPr>
              <w:lastRenderedPageBreak/>
              <w:t>ветрогенератори с голяма височина и мощност, концентрирани основно в районите на Добруджа и Лудогорието, което представлява съществен фактор, който не е адекватно отразен в процедирания проект на план като оценка на кумулативен ефект на въздействие. В този контекст необходимостта от ускорено и масирано определяне на приоритетни зони само за развитие на вятърна енергия не може да бъде обоснована с неизпълнение на европейски ангажименти от страна на Република България. Напротив, предвид вече постигнатия значителен напредък в намаляването на емисиите, изборът за приоритизиране на конкретен вид възобновяем енергиен източник представлява въпрос на национална политика и планиране, който следва да бъде:</w:t>
            </w:r>
          </w:p>
          <w:p w14:paraId="059C5F66" w14:textId="7777777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а) неутрален по отношение на технологиите за производство на енергия от възобновяеми източници;</w:t>
            </w:r>
          </w:p>
          <w:p w14:paraId="5B046DC5" w14:textId="7777777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б) балансиран между различните видове ВЕИ;</w:t>
            </w:r>
          </w:p>
          <w:p w14:paraId="53F414BA" w14:textId="7777777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в) основан на обективни екологични, социални и икономически критерии;</w:t>
            </w:r>
          </w:p>
          <w:p w14:paraId="55CC0E91" w14:textId="77777777" w:rsidR="007615E5"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г) съобразен с принципите на правото на ЕС, включително недискриминация и устойчиво развитие.</w:t>
            </w:r>
          </w:p>
          <w:p w14:paraId="4E64EB57" w14:textId="77777777" w:rsidR="00712207" w:rsidRDefault="00712207"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2E8E459D" w14:textId="77777777" w:rsidR="00712207" w:rsidRDefault="00712207"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6DD7A0BA" w14:textId="77777777" w:rsidR="00712207" w:rsidRDefault="00712207"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58A70AD1" w14:textId="77777777" w:rsidR="00712207" w:rsidRDefault="00712207"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6EDB2A72" w14:textId="77777777" w:rsidR="00712207" w:rsidRDefault="00712207"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199C81B4" w14:textId="77777777" w:rsidR="00712207" w:rsidRDefault="00712207"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441DE5B9" w14:textId="77777777" w:rsidR="00712207" w:rsidRDefault="00712207"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676FAECC" w14:textId="77777777" w:rsidR="00712207" w:rsidRDefault="00712207"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69BC44E7" w14:textId="77777777" w:rsidR="00712207" w:rsidRDefault="00712207"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4808CCC6" w14:textId="77777777" w:rsidR="00712207" w:rsidRDefault="00712207"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0D34B958" w14:textId="77777777" w:rsidR="00712207" w:rsidRDefault="00712207"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1B2676A0" w14:textId="77777777" w:rsidR="00712207" w:rsidRDefault="00712207"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2C8EC0ED" w14:textId="77777777" w:rsidR="00712207" w:rsidRDefault="00712207"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4599BD92" w14:textId="77777777" w:rsidR="00712207" w:rsidRDefault="00712207"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495B6CC1" w14:textId="77777777" w:rsidR="00712207" w:rsidRDefault="00712207"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562B95D0" w14:textId="77777777" w:rsidR="00712207" w:rsidRDefault="00712207"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06F96217" w14:textId="77777777" w:rsidR="00712207" w:rsidRDefault="00712207"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086B7A2E" w14:textId="77777777" w:rsidR="00712207" w:rsidRDefault="00712207"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536B19CD" w14:textId="77777777" w:rsidR="00712207" w:rsidRDefault="00712207"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2A272E19" w14:textId="77777777" w:rsidR="00712207" w:rsidRDefault="00712207"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3A98326A" w14:textId="77777777" w:rsidR="00712207" w:rsidRDefault="00712207"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613E1FA5" w14:textId="77777777" w:rsidR="00712207" w:rsidRDefault="00712207"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669F620C" w14:textId="77777777" w:rsidR="00712207" w:rsidRDefault="00712207"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79A26986" w14:textId="77777777" w:rsidR="00712207" w:rsidRDefault="00712207"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1B1B088B" w14:textId="77777777" w:rsidR="00712207" w:rsidRDefault="00712207"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2A3FDEF1" w14:textId="77777777" w:rsidR="00712207" w:rsidRDefault="00712207"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357E184B" w14:textId="77777777" w:rsidR="00712207" w:rsidRDefault="00712207"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064F4C88" w14:textId="77777777" w:rsidR="00712207" w:rsidRDefault="00712207"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0FF47D86" w14:textId="77777777" w:rsidR="00712207" w:rsidRDefault="00712207"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1C2A3161" w14:textId="77777777" w:rsidR="00712207" w:rsidRDefault="00712207"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558C91C0" w14:textId="77777777" w:rsidR="00712207" w:rsidRDefault="00712207"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480211A2" w14:textId="77777777" w:rsidR="00712207" w:rsidRDefault="00712207"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37122DAF" w14:textId="77777777" w:rsidR="00712207" w:rsidRDefault="00712207"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7FAD7B0A" w14:textId="77777777" w:rsidR="00712207" w:rsidRDefault="00712207"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2E60D8B7" w14:textId="77777777" w:rsidR="00712207" w:rsidRDefault="00712207"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01E5A0E4" w14:textId="77777777" w:rsidR="00712207" w:rsidRDefault="00712207"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5504E1EE" w14:textId="77777777" w:rsidR="00712207" w:rsidRDefault="00712207"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6C5B54F3" w14:textId="77777777" w:rsidR="00712207" w:rsidRDefault="00712207"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7ABC2224" w14:textId="77777777" w:rsidR="00712207" w:rsidRDefault="00712207"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4995815C" w14:textId="77777777" w:rsidR="00712207" w:rsidRDefault="00712207"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4BAF91DE" w14:textId="77777777" w:rsidR="00712207" w:rsidRDefault="00712207"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0E0C22A5" w14:textId="77777777" w:rsidR="00712207" w:rsidRDefault="00712207"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615BBBD7" w14:textId="77777777" w:rsidR="00712207" w:rsidRDefault="00712207"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5F864EE6" w14:textId="77777777" w:rsidR="00712207" w:rsidRPr="005F3353" w:rsidRDefault="00712207"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1057B934" w14:textId="7777777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2"/>
                <w:szCs w:val="22"/>
              </w:rPr>
            </w:pPr>
            <w:r w:rsidRPr="005F3353">
              <w:rPr>
                <w:rFonts w:ascii="Times New Roman" w:hAnsi="Times New Roman" w:cs="Times New Roman"/>
                <w:b/>
                <w:bCs/>
                <w:color w:val="000000"/>
                <w:sz w:val="22"/>
                <w:szCs w:val="22"/>
              </w:rPr>
              <w:lastRenderedPageBreak/>
              <w:t>II. НЕСЪОТВЕТСТВИЕ С ПРАВОТО НА ЕС</w:t>
            </w:r>
          </w:p>
          <w:p w14:paraId="1068C248" w14:textId="7777777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Секторното планиране, ограничено единствено до развитие на вятърна енергия, е в противоречие с основни принципи на правото на Европейския съюз.</w:t>
            </w:r>
          </w:p>
          <w:p w14:paraId="1DF1F516" w14:textId="7777777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На първо място, съгласно Директива (ЕС) 2023/2413, държавите членки следва да създават рамка за развитие на възобновяемите енергийни източници като цяло и да осигурят обективно и недискриминационно планиране. Ограничаването на приоритетните зони до една-единствена технология (вятърна), без надлежна техническа и екологична обосновка за изключването на останалите, противоречи на духа на Директивата за насърчаване на всички форми на енергия от възобновяеми източници.</w:t>
            </w:r>
          </w:p>
          <w:p w14:paraId="665417EB" w14:textId="7777777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На второ място, подобен подход води до нарушаване на принципа на равно третиране и създава необосновано предимство за конкретен сектор. Макар практиката на Съда на ЕС, включително по дело C-379/98 PreussenElektra, да признава правото на държавите да подкрепят ВЕИ, тя не допуска това да става чрез произволна дискриминация, която нарушава правилата на вътрешния пазар и конкуренцията.</w:t>
            </w:r>
          </w:p>
          <w:p w14:paraId="432684C9" w14:textId="7777777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На трето място, изготвянето на план, който разглежда единствено вятърна енергия, противоречи на изискванията на Директива 2001/42/ЕО (Директива за СЕО). Този подход не позволява анализ на „разумни алтернативи“, което е съществен процесуален пропуск, потвърден в практиката на Съда на ЕС по дело C-567/10 Inter-Environnement Bruxelles.</w:t>
            </w:r>
          </w:p>
          <w:p w14:paraId="37C0FADF" w14:textId="7777777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Освен това, съгласно чл. 11 от Договора за функционирането на ЕС, екологичните съображения следва да бъдат интегрирани във всички политики, което изключва възможността за фрагментарно и едностранчиво планиране, обслужващо само един технологичен подсектор.</w:t>
            </w:r>
          </w:p>
          <w:p w14:paraId="01650D6A" w14:textId="7777777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На практика, подобен подход не отговаря и на принципа на пропорционалност, развит в практиката на Съда на ЕС, включително по дело C-331/88 Fedesa, тъй като не представлява най-балансираното средство за постигане на общите цели за енергийна независимост и декарбонизация.</w:t>
            </w:r>
          </w:p>
          <w:p w14:paraId="1F1BEC8B" w14:textId="7777777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 xml:space="preserve">Считаме, че разпоредбата на чл. 5, ал. 2 от ЗЕВИ не транспонира правилно изискванията на Директива (ЕС) 2023/2413. Вместо да създаде обективна рамка за </w:t>
            </w:r>
            <w:r w:rsidRPr="005F3353">
              <w:rPr>
                <w:rFonts w:ascii="Times New Roman" w:hAnsi="Times New Roman" w:cs="Times New Roman"/>
                <w:color w:val="000000"/>
                <w:sz w:val="22"/>
                <w:szCs w:val="22"/>
              </w:rPr>
              <w:lastRenderedPageBreak/>
              <w:t>ускорено развитие на възобновяемите източници, националната уредба поставя в системно привилегировано положение инвеститорите в сектора на вятърната енергия спрямо всички останали технологии.</w:t>
            </w:r>
          </w:p>
          <w:p w14:paraId="0D4E4EC4" w14:textId="7777777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Съгласно Директивата, определянето на приоритетни (ускорени) зони трябва да бъде резултат от координирано и прозрачно планиране, обхващащо потенциала на всички видове възобновяема енергия. Изготвянето на План, който обхваща единствено вятърни електроцентрали, представлява:</w:t>
            </w:r>
          </w:p>
          <w:p w14:paraId="2BD950A3" w14:textId="6A2D6AEC"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•Неправилно и непълно транспониране и прилагане на правото на ЕС: Директивата изисква картиране на ресурсите и околната среда, за да се идентифицират най-подходящите зони. Ограничаването „по подразбиране“ само до вятърна енергия е в разрез с целта за интегриран и балансиран енергиен микс.</w:t>
            </w:r>
          </w:p>
          <w:p w14:paraId="08AC211F" w14:textId="6B6BC70F"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•Дискриминация и нарушаване на принципа на равно третиране: Липсата на техническа и екологична обосновка защо в тези зони се изключат други ВЕИ технологии (напр. фотоволтаични или хибридни системи), създава необосновано пазарно предимство.</w:t>
            </w:r>
          </w:p>
          <w:p w14:paraId="07BB11CF" w14:textId="20C076CC"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•Нарушение на процесуалните изисквания за СЕО: Съгласно Директива 2001/42/ЕО и практиката на СЕС по дело C-567/10, планът задължително трябва да включва анализ на „разумни алтернативи“. Фокусът върху една-единствена технология прави този анализ невъзможен.</w:t>
            </w:r>
          </w:p>
          <w:p w14:paraId="2EA6DCC3" w14:textId="77777777" w:rsidR="007615E5"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Следва да се отчете, че по въпроса за неправилното транспониране на Директива (ЕС) 2023/2413 и фаворизирането на конкретен сектор вече е налице широк обществен и институционален дебат, включително наложено президентско вето през 2025 г. върху изменения в ЗЕВИ. Независимо от това, настоящият Проект на план продължава да възпроизвежда съответното несъответствие с правото на Съюза. При това положение, съгласно принципа на върховенство и директен ефект на правото на ЕС, МОСВ е длъжно да приложи директно разпоредбите на Директива (ЕС) 2023/2413. Административният орган следва да преразгледа обхвата на Плана, като интегрира в него и други технологии, отговарящи на екологичните критерии, или да представи подробна обосновка за тяхното изключване.</w:t>
            </w:r>
          </w:p>
          <w:p w14:paraId="31081C04" w14:textId="77777777" w:rsidR="00712207" w:rsidRDefault="00712207"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4C144911" w14:textId="77777777" w:rsidR="00712207" w:rsidRDefault="00712207"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66DADBC5" w14:textId="77777777" w:rsidR="00712207" w:rsidRDefault="00712207"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7E7EB92F" w14:textId="77777777" w:rsidR="00712207" w:rsidRDefault="00712207"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4EE55A45" w14:textId="77777777" w:rsidR="00712207" w:rsidRDefault="00712207"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4D67654B" w14:textId="77777777" w:rsidR="00712207" w:rsidRDefault="00712207"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7B5338AC" w14:textId="77777777" w:rsidR="00712207" w:rsidRDefault="00712207"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450B465F" w14:textId="77777777" w:rsidR="00712207" w:rsidRDefault="00712207"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3E8EC1E8" w14:textId="77777777" w:rsidR="00712207" w:rsidRDefault="00712207"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0E89C441" w14:textId="77777777" w:rsidR="00712207" w:rsidRDefault="00712207"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26432DD8" w14:textId="77777777" w:rsidR="00712207" w:rsidRPr="005F3353" w:rsidRDefault="00712207"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526FDEE9" w14:textId="7777777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2"/>
                <w:szCs w:val="22"/>
              </w:rPr>
            </w:pPr>
            <w:r w:rsidRPr="005F3353">
              <w:rPr>
                <w:rFonts w:ascii="Times New Roman" w:hAnsi="Times New Roman" w:cs="Times New Roman"/>
                <w:b/>
                <w:bCs/>
                <w:color w:val="000000"/>
                <w:sz w:val="22"/>
                <w:szCs w:val="22"/>
              </w:rPr>
              <w:t>III. ОТНОСНО СЪЩЕСТВЕНИ ПОРОЦИ В ЗАДАНИЕТО ЗА ЕКОЛОГИЧНА ОЦЕНКА</w:t>
            </w:r>
          </w:p>
          <w:p w14:paraId="28C761B8" w14:textId="7777777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Анализът на представеното Задание за обхват и съдържание на екологична оценка на План за определяне на приоритетни зони за развитие на вятърна енергия (март 2026 г.) показва наличието на съществени методологични, правни и концептуални пропуски, които поставят под съмнение възможността за изготвяне на обективна, пълна и законосъобразна екологична оценка.</w:t>
            </w:r>
          </w:p>
          <w:p w14:paraId="0C5A4F07" w14:textId="747536E8"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1.Несъстоятелно твърдение за „липса на данни“ при наличие на публични регистри</w:t>
            </w:r>
          </w:p>
          <w:p w14:paraId="7F96884B" w14:textId="7777777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Особено притеснително е твърдението, че при картографирането не са изключени териториите на населените места поради „липса на данни“?! Това твърдение е несъстоятелно, тъй като границите на населените места са налични в кадастрални и държавни ГИС регистри и тези данни са публично достъпни и широко използвани.</w:t>
            </w:r>
          </w:p>
          <w:p w14:paraId="55B805E6" w14:textId="55576224"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Включването на населени места в „приоритетни зони“ създава сериозен риск от социални конфликти, правна несигурност, прехвърляне на проблема към по-късен етап, както и за обоснован риск за човешкото здраве.</w:t>
            </w:r>
          </w:p>
          <w:p w14:paraId="0FC71C07" w14:textId="7777777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2. Липса на спазени отстояния и липса на гаранции за защита на населението</w:t>
            </w:r>
          </w:p>
          <w:p w14:paraId="648AF95B" w14:textId="7777777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Особено съществен пропуск в представеното Задание представлява липсата на изисквания за определяне и анализ на минимални отстояния между предвидените приоритетни зони за изграждане на вятърни електроцентрали и:</w:t>
            </w:r>
          </w:p>
          <w:p w14:paraId="34D82E57" w14:textId="145CDF70"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1.засегнатите населени места;</w:t>
            </w:r>
          </w:p>
          <w:p w14:paraId="31AAC176" w14:textId="49F495CB"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lastRenderedPageBreak/>
              <w:t>2.граница на урбанизираните територии;</w:t>
            </w:r>
          </w:p>
          <w:p w14:paraId="0C2EC03B" w14:textId="472358E0"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3.обекти, подлежащи на здравна защита, съгласно ЗООС;</w:t>
            </w:r>
          </w:p>
          <w:p w14:paraId="79E51373" w14:textId="321551D5"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4.сгради и съоръжения, разположени извън регулационните граници на населените места, но също подлежащи на здравна защита по Закона за опазване на околната среда.</w:t>
            </w:r>
          </w:p>
          <w:p w14:paraId="642821C7" w14:textId="7777777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В Заданието за екологична оценка към плана не е предвидено изрично изискване в Доклада за екологична оценка да бъдат анализирани и обосновани тези отстояния, включително съобразно изискванията на действащата нормативна уредба, в частност Наредба № 14 от 15 юни 2005 г. за технически правила и нормативи за проектиране, изграждане и ползване на обектите и съоръженията за производство, преобразуване, пренос и разпределение на електрическа енергия (Наредба № 14). Необходимо е и крайно належащо, там където липсва нормативно уреждане на защитата на здравето на населението да се прилагат утвърдени и доказани европейски добри практики.</w:t>
            </w:r>
          </w:p>
          <w:p w14:paraId="72A4CAFF" w14:textId="7777777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Рискове, които можем да идентифицираме на база изложеното в т. 2:</w:t>
            </w:r>
          </w:p>
          <w:p w14:paraId="370C9492" w14:textId="7777777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2.1. Риск от заобикаляне на процедурите по ОВОС</w:t>
            </w:r>
          </w:p>
          <w:p w14:paraId="78AC694C" w14:textId="7777777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Предвид факта, че се касае за стратегически план, определящ „приоритетни зони“, съществува реална опасност след приемането му:</w:t>
            </w:r>
          </w:p>
          <w:p w14:paraId="095074A9" w14:textId="7777777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а) конкретните инвестиционни предложения да се реализират при облекчен режим;</w:t>
            </w:r>
          </w:p>
          <w:p w14:paraId="6E98282C" w14:textId="7777777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б) да се приеме, че въздействията са вече оценени на стратегическо ниво;</w:t>
            </w:r>
          </w:p>
          <w:p w14:paraId="5E4A0356" w14:textId="7777777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в) да се ограничи или изключи необходимостта от провеждане на пълна процедура по ОВОС за отделните проекти.</w:t>
            </w:r>
          </w:p>
          <w:p w14:paraId="586EF50C" w14:textId="7777777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В този контекст липсата на ясно дефинирани отстояния на етапа на екологичната оценка води до прехвърляне на ключови въпроси към по-късен етап, когато възможностите за реално обществено участие за засегнатото население са значително ограничени.</w:t>
            </w:r>
          </w:p>
          <w:p w14:paraId="451D9241" w14:textId="7777777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2. 2. Нарушаване на правото на информираност и участие на обществеността</w:t>
            </w:r>
          </w:p>
          <w:p w14:paraId="1A80A13B" w14:textId="7777777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При отсъствие на ясни пространствени ограничения и отстояния:</w:t>
            </w:r>
          </w:p>
          <w:p w14:paraId="53B61133" w14:textId="7777777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а) засегнатото население няма да може да установи дали и в каква степен ще бъде засегнато;</w:t>
            </w:r>
          </w:p>
          <w:p w14:paraId="0ABEB749" w14:textId="7777777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б) общественото обсъждане на плана се обезсмисля;</w:t>
            </w:r>
          </w:p>
          <w:p w14:paraId="518A1242" w14:textId="7777777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lastRenderedPageBreak/>
              <w:t>в) гражданите ще бъдат поставени пред свършен факт и ще разберат за инвестиционното намерение едва на етап учредяване на сервитути или започване на строителство, което е на финалния етап от процедурата по осъществяване на ИП.</w:t>
            </w:r>
          </w:p>
          <w:p w14:paraId="38EB444B" w14:textId="7777777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Изложеното представлява сериозно ограничаване на правото на ефективно участие, гарантирано от националното и европейското право.</w:t>
            </w:r>
          </w:p>
          <w:p w14:paraId="34A7D4AD" w14:textId="7777777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2.3. Риск за здравето и качеството на живот на засегнатото население</w:t>
            </w:r>
          </w:p>
          <w:p w14:paraId="2596CC1D" w14:textId="7777777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Липсата на анализ на отстоянията не позволява да бъдат оценени адекватно:</w:t>
            </w:r>
          </w:p>
          <w:p w14:paraId="25213127" w14:textId="7777777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а) въздействията от шум;</w:t>
            </w:r>
          </w:p>
          <w:p w14:paraId="05677CFD" w14:textId="7777777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б) въздействия на нискочестотни шумове, вибрации и инфразвук;</w:t>
            </w:r>
          </w:p>
          <w:p w14:paraId="6E32A4E3" w14:textId="7777777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в) визуално въздействие и т.нар. „shadow flicker“;</w:t>
            </w:r>
          </w:p>
          <w:p w14:paraId="27EC9466" w14:textId="7777777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г) кумулативни ефекти при концентрация на съоръжения.</w:t>
            </w:r>
          </w:p>
          <w:p w14:paraId="3A05D151" w14:textId="7777777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Тук е моментът да се отбележи, че масово инвеститорите в проекти за вятърни електроцентрали системно пренебрегват въздействията описани в б. б) и в) под предстекст, че в България липсва нормативна уредба регулираща тези въздействия. Поселдното е крайно несериозно и безотговорно, като се има предвид, че в Европа точно поради тази причина вече се насърчава изграждане на ветрогенератори в морето именно поради вредите ефекти върху здравето на хората.</w:t>
            </w:r>
          </w:p>
          <w:p w14:paraId="0C3BD61D" w14:textId="7777777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2.4. Прехвърляне на стратегически решения на проектно ниво</w:t>
            </w:r>
          </w:p>
          <w:p w14:paraId="6E91C729" w14:textId="7777777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Определянето на минимални отстояния е стратегически въпрос, който следва да бъде решен на ниво План за приоритетни зони (ППЗ) и Доклад за екологична оценка (ДЕО) към плана, а не да е оставен на отделни инвеститори, да бъде решаван фрагментарно в рамките на отделни проекти и да е предмет на последващи административни преценки. Подобен подход води до неравномерна защита на населението, подценяване риска за здравето на настоящите и бъдещи поколения, липса на предвидимост и необосновано повишен риск от конфликти между инвеститори и засегнати общности.</w:t>
            </w:r>
          </w:p>
          <w:p w14:paraId="0BFD9DF5" w14:textId="1C18176D"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 xml:space="preserve">В заключение на т.2 от настоящото становище можем да обобщим, че липсата на изисквания за анализ и определяне на минимални отстояния в заданието представлява съществен пропуск, който компрометира възможността за реална оценка на въздействието върху засегнатото население, създава предпоставки за </w:t>
            </w:r>
            <w:r w:rsidRPr="005F3353">
              <w:rPr>
                <w:rFonts w:ascii="Times New Roman" w:hAnsi="Times New Roman" w:cs="Times New Roman"/>
                <w:color w:val="000000"/>
                <w:sz w:val="22"/>
                <w:szCs w:val="22"/>
              </w:rPr>
              <w:lastRenderedPageBreak/>
              <w:t>заобикаляне на процедурите по ОВОС, ограничава правото на информираност и участие на гражданите при вземане на решения и поставя под риск здравето и качеството на живот на засегнатите лица.</w:t>
            </w:r>
          </w:p>
          <w:p w14:paraId="1BA17821" w14:textId="7777777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Поради това считаме, че в обхвата на екологичната оценка следва изрично да бъде включено изискване за:</w:t>
            </w:r>
          </w:p>
          <w:p w14:paraId="7EACACAA" w14:textId="634774B5"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1.Определяне на минимални отстояния, но при съобразяване с утвърдени методики и ограничения, работещи в развити държави като Дания, Германия (провинция Бавария), Нидерландия, които съобразяват въздействие на ветрогенераторите върху човешкото здраве не само по отношение на чуваемия шум, но така също и по отношение на нискочестотния такъв, инфразвук и въздействие на светлосенките;</w:t>
            </w:r>
          </w:p>
          <w:p w14:paraId="746E3C24" w14:textId="475521DD"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2.Съобразяване с действащата нормативна уредба, включително Наредба № 14, с предложение за спешна актуализация на чл.141, ал.1, която към момента предвижда едва 500 м. разстояние на ветрогенераторите спрямо населените места и не е актуализирна повече от 20 години, когато турбините бяха в пъти по ниски и по-малко мощни.</w:t>
            </w:r>
          </w:p>
          <w:p w14:paraId="3AE59CC4" w14:textId="2800FA85"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3.Преди процедирате на ППЗ да се извърши промяна в Наредба № 14, като изрично се уточни, че границата на населеното място се определя по Закона за административно-териториалното устройство на Република България, предвид факта, че все още има множество общини са без приет и действащ ОУП. Последното предложение е продиктувано от факта, че масово инвеститорите прилагат определението за „населено място“ съгласно Закона за устройство на територията, което е с ограничен териториален обхват и по никакъв начин не се съобразяват, че има изведени части от населените места извън регулационните граници на населените места, които в минали години са били част от устройствените планове. По този начин жилични сгради – подлежащи на здравна защита се оказван на разстояния много по-малко от 500 м. спрямо регламентираните. Всичко това ще урегулира в начален етап фундаментални определения и ще елиминира излишни конфликти между засегнатото население и инвеститорите.</w:t>
            </w:r>
          </w:p>
          <w:p w14:paraId="631556C3" w14:textId="489794FC"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 xml:space="preserve">4.Прилагането на чл.141, ал.1 да се прилага в пряка обвързаност с чл.138, ал.1 от Наредба № 14, в смисъла, че ветрогенератори биха могли да се одобряват за </w:t>
            </w:r>
            <w:r w:rsidRPr="005F3353">
              <w:rPr>
                <w:rFonts w:ascii="Times New Roman" w:hAnsi="Times New Roman" w:cs="Times New Roman"/>
                <w:color w:val="000000"/>
                <w:sz w:val="22"/>
                <w:szCs w:val="22"/>
              </w:rPr>
              <w:lastRenderedPageBreak/>
              <w:t>инсталация ИЗВЪН УРБАНИЗИРАНИТЕ ТЕРИТОРИИ на засегнатите населени места.</w:t>
            </w:r>
          </w:p>
          <w:p w14:paraId="725C26B6" w14:textId="7A3B6B20"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5.Предвид мълчанието на Министерство на здравеопазването относно инициатива за възстановяване на Наредбата за определяне на санитано-защитни зони за населението спрямо промишлени източници на вредни въздействия и инфразвук, да се приложи минимум „Правилото 10х“ спрямо гранизите на урбанизираните територии на засегнатитие населени места. „Правилото 10х“ изисква минималното разстояние между ветрогенераторите и урбанизираните територии да бъде най-малко десткратната обща височина на ветрогенератора измерена от основата на кулата до върха на витлото в неговата най-висока позиция спрямо земната повърхност.</w:t>
            </w:r>
          </w:p>
          <w:p w14:paraId="1D72978A" w14:textId="7777777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3. Липса на данни, използвана като основание за липса на защита</w:t>
            </w:r>
          </w:p>
          <w:p w14:paraId="502C453A" w14:textId="7777777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Заданието изрично признава липса на достатъчно данни за определени компоненти на околната среда, включително липса на база за чувствителност на прилепите и непълно отчитане на други екологични фактори. На база изложеното, вместо да се изиска събиране на необходимите данни, се приема подход, при който тези компоненти не се включват в оценката, а защитата се отлага за по-късен етап. Този подход е в пряко противоречие с принципа на предпазливостта и води до системно подценяване на риска за биоразнообразието.</w:t>
            </w:r>
          </w:p>
          <w:p w14:paraId="4D688F79" w14:textId="7777777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4. Конфликт между мащаба на плана и липсата на детайлност</w:t>
            </w:r>
          </w:p>
          <w:p w14:paraId="3F54E0C9" w14:textId="7777777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Планът обхваща общо 25 зони, засяга над 6 300 кв. км територия (огромна площ) и води до значителен потенциал за изграждане на нови мощности. В същото време, описанието на околната среда е общо и резюмирано, липсва конкретен анализ за отделните зони, като не се отчитат регионалните особености и специфичните рискове. Всичко това води до невъзможност за извършване на реална оценка на въздействието на териториално ниво.</w:t>
            </w:r>
          </w:p>
          <w:p w14:paraId="364051F7" w14:textId="7777777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5. Липса на ефективна оценка на кумулативния ефект</w:t>
            </w:r>
          </w:p>
          <w:p w14:paraId="5C954D7E" w14:textId="7777777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 xml:space="preserve">Въпреки че формално се споменава необходимостта от кумулативна оценка, липсват ясна методология, критерии за оценка на кумулативен ефект, липсват конкретни механизми за анализ. При наличието на значителен брой съществуващи и планирани </w:t>
            </w:r>
            <w:r w:rsidRPr="005F3353">
              <w:rPr>
                <w:rFonts w:ascii="Times New Roman" w:hAnsi="Times New Roman" w:cs="Times New Roman"/>
                <w:color w:val="000000"/>
                <w:sz w:val="22"/>
                <w:szCs w:val="22"/>
              </w:rPr>
              <w:lastRenderedPageBreak/>
              <w:t>проекти, този пропуск води до съществено подценяване на реалното въздействие върху околната среда на цялата територия на страната.</w:t>
            </w:r>
          </w:p>
          <w:p w14:paraId="66CAAFAA" w14:textId="7777777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Предвид огромния териториален обхват на настоящия проект, е императивно да се извърши цялостна кумулативна оценка. Тя трябва да включва не само планираните и вече изградени вятърни мощности, но и вече изградените и заявени промишлени фотоволтаични електроцентрали (с мощност над 1 MW). Само чрез подобен интегриран анализ може да се установи реалният капацитет на околната среда и да се предотврати необратимото унищожаване на ценни екосистеми и ландшафти под натиска на нецелесъобразно усвояване на европейски средства. Изложените пропуски и идентифицирани рискове са в пряко противоречие с основните принципи на превенция, информираност на обществеността и устойчиво развитие, заложени в екологичното законодателство.</w:t>
            </w:r>
          </w:p>
          <w:p w14:paraId="08C2053F" w14:textId="7777777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Във връзка с това предлагаме:</w:t>
            </w:r>
          </w:p>
          <w:p w14:paraId="164FF85D" w14:textId="7777777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Извършване на цялостна инвентаризация на всички заявени инвестиционни намерения (ВЕИ) и изготвяне на подробен модел за кумулативно въздействие върху околната среда и човешкото здраве преди по-нататъшно придвижване на Плана за ПЗ.</w:t>
            </w:r>
          </w:p>
          <w:p w14:paraId="7F256784" w14:textId="7777777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6. Липса на яснота относно статута, обхвата и приложимостта на използваните научни разработки на Павел Зехтинджиев</w:t>
            </w:r>
          </w:p>
          <w:p w14:paraId="59013687" w14:textId="7777777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Към заданието са използвани анализи и картографски материали, включително разработки с авторство на Павел Зехтинджиев, без да е предоставена информация относно:</w:t>
            </w:r>
          </w:p>
          <w:p w14:paraId="6FC2DC5B" w14:textId="548993D3"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1.основанието за тяхното включване като част от доказателствената база;</w:t>
            </w:r>
          </w:p>
          <w:p w14:paraId="292A0609" w14:textId="57B88EFE"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2.методологията, по която са изготвени;</w:t>
            </w:r>
          </w:p>
          <w:p w14:paraId="5B35B7FE" w14:textId="5E52878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3.тяхната пространствена и времева приложимост;</w:t>
            </w:r>
          </w:p>
          <w:p w14:paraId="5AD2ECDA" w14:textId="1F263D68"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4.степента, в която са преминали независима научна верификация.</w:t>
            </w:r>
          </w:p>
          <w:p w14:paraId="68D54381" w14:textId="7777777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Липсата на такава информация създава невъзможност да се прецени дали тези материали са подходящи за използване на стратегическо ниво, дали отразяват актуалното състояние на околната среда, както и дали могат да служат като основание за изключване или подценяване на екологичен риск. Особено проблематично е, че тези материали се използват в контекст, който предполага:</w:t>
            </w:r>
          </w:p>
          <w:p w14:paraId="0012E856" w14:textId="190E7FD2"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Segoe UI Symbol" w:hAnsi="Segoe UI Symbol" w:cs="Segoe UI Symbol"/>
                <w:color w:val="000000"/>
                <w:sz w:val="22"/>
                <w:szCs w:val="22"/>
              </w:rPr>
              <w:lastRenderedPageBreak/>
              <w:t>➢</w:t>
            </w:r>
            <w:r w:rsidRPr="005F3353">
              <w:rPr>
                <w:rFonts w:ascii="Times New Roman" w:hAnsi="Times New Roman" w:cs="Times New Roman"/>
                <w:color w:val="000000"/>
                <w:sz w:val="22"/>
                <w:szCs w:val="22"/>
              </w:rPr>
              <w:t>идентифициране на „зони с нисък риск“;</w:t>
            </w:r>
          </w:p>
          <w:p w14:paraId="5BF4C939" w14:textId="5C4A683D"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Segoe UI Symbol" w:hAnsi="Segoe UI Symbol" w:cs="Segoe UI Symbol"/>
                <w:color w:val="000000"/>
                <w:sz w:val="22"/>
                <w:szCs w:val="22"/>
              </w:rPr>
              <w:t>➢</w:t>
            </w:r>
            <w:r w:rsidRPr="005F3353">
              <w:rPr>
                <w:rFonts w:ascii="Times New Roman" w:hAnsi="Times New Roman" w:cs="Times New Roman"/>
                <w:color w:val="000000"/>
                <w:sz w:val="22"/>
                <w:szCs w:val="22"/>
              </w:rPr>
              <w:t>изключване на орнитологично чувствителни територии;</w:t>
            </w:r>
          </w:p>
          <w:p w14:paraId="02E85F6E" w14:textId="2D8DDAE8"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Segoe UI Symbol" w:hAnsi="Segoe UI Symbol" w:cs="Segoe UI Symbol"/>
                <w:color w:val="000000"/>
                <w:sz w:val="22"/>
                <w:szCs w:val="22"/>
              </w:rPr>
              <w:t>➢</w:t>
            </w:r>
            <w:r w:rsidRPr="005F3353">
              <w:rPr>
                <w:rFonts w:ascii="Times New Roman" w:hAnsi="Times New Roman" w:cs="Times New Roman"/>
                <w:color w:val="000000"/>
                <w:sz w:val="22"/>
                <w:szCs w:val="22"/>
              </w:rPr>
              <w:t>формиране на пространствени решения с дългосрочен ефект, включително в близост до Via Pontica.</w:t>
            </w:r>
          </w:p>
          <w:p w14:paraId="27A1B07E" w14:textId="7777777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При липса на яснота относно научна обоснованост на приложените материали и ограниченията по отношение на тяхното правилно прилагане, съществува риск:</w:t>
            </w:r>
          </w:p>
          <w:p w14:paraId="72EFACA7" w14:textId="3613BB9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Segoe UI Symbol" w:hAnsi="Segoe UI Symbol" w:cs="Segoe UI Symbol"/>
                <w:color w:val="000000"/>
                <w:sz w:val="22"/>
                <w:szCs w:val="22"/>
              </w:rPr>
              <w:t>➢</w:t>
            </w:r>
            <w:r w:rsidRPr="005F3353">
              <w:rPr>
                <w:rFonts w:ascii="Times New Roman" w:hAnsi="Times New Roman" w:cs="Times New Roman"/>
                <w:color w:val="000000"/>
                <w:sz w:val="22"/>
                <w:szCs w:val="22"/>
              </w:rPr>
              <w:t>да се придаде непропорционална тежест на частични или ограничени данни;</w:t>
            </w:r>
          </w:p>
          <w:p w14:paraId="223D3497" w14:textId="2E106A5F"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Segoe UI Symbol" w:hAnsi="Segoe UI Symbol" w:cs="Segoe UI Symbol"/>
                <w:color w:val="000000"/>
                <w:sz w:val="22"/>
                <w:szCs w:val="22"/>
              </w:rPr>
              <w:t>➢</w:t>
            </w:r>
            <w:r w:rsidRPr="005F3353">
              <w:rPr>
                <w:rFonts w:ascii="Times New Roman" w:hAnsi="Times New Roman" w:cs="Times New Roman"/>
                <w:color w:val="000000"/>
                <w:sz w:val="22"/>
                <w:szCs w:val="22"/>
              </w:rPr>
              <w:t>да се формират изводи, които не отразяват реалното състояние на екосистемите;</w:t>
            </w:r>
          </w:p>
          <w:p w14:paraId="17343460" w14:textId="46CD822C"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Segoe UI Symbol" w:hAnsi="Segoe UI Symbol" w:cs="Segoe UI Symbol"/>
                <w:color w:val="000000"/>
                <w:sz w:val="22"/>
                <w:szCs w:val="22"/>
              </w:rPr>
              <w:t>➢</w:t>
            </w:r>
            <w:r w:rsidRPr="005F3353">
              <w:rPr>
                <w:rFonts w:ascii="Times New Roman" w:hAnsi="Times New Roman" w:cs="Times New Roman"/>
                <w:color w:val="000000"/>
                <w:sz w:val="22"/>
                <w:szCs w:val="22"/>
              </w:rPr>
              <w:t>да се създаде предпоставка за последващо пространствено разширяване на плана към чувствителни територии.</w:t>
            </w:r>
          </w:p>
          <w:p w14:paraId="095C4BF0" w14:textId="5507ACA6"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7.Липса на оценка на риска от пространствено разширяване на ППЗ:</w:t>
            </w:r>
          </w:p>
          <w:p w14:paraId="26FCEF66" w14:textId="22772DE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7.1.към орнитологично чувствителни зони, включително Via Pontica</w:t>
            </w:r>
          </w:p>
          <w:p w14:paraId="5078D47A" w14:textId="7777777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В продължение на горното, в представеното Задание за екологична оценка липсва какъвто и да е анализ на риска от пространствено разширяване на плана към орнитологично чувствителни територии, включително такива, разположени по протежение на Via Pontica. Този пропуск е особено съществен, доколкото планът има стратегически характер и създава рамка за последващи инвестиционни инициативи. В Проекта за План за определяне на приоритетни зони (ППЗ) не са въведени ограничения, които да предотвратят разширяване или тълкуване на зоните в посока чувствителни територии, съответно липсва анализ на вторични и индиректни ефекти, включително пренасочване на инвестиционния интерес. Вместо да въведат ограничения и предпазни механизми, авторите на ППЗ са включили материали, които поставят под съмнение интензитета и значимостта на миграционните процеси в определени територии, без да е ясно:</w:t>
            </w:r>
          </w:p>
          <w:p w14:paraId="22863371" w14:textId="7777777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Но на какво основание тези материали са приети за релевантни?</w:t>
            </w:r>
          </w:p>
          <w:p w14:paraId="117036A4" w14:textId="7777777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Подложени ли са тези материали на независима научна проверка, предвид факта, че името на Зехтинджиев е неведнъж свързано с работни ангажименти, възложени именно от фирми, свързани с интереси в изграждане на вятърни електроцентрали?</w:t>
            </w:r>
          </w:p>
          <w:p w14:paraId="18ECFB16" w14:textId="7777777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lastRenderedPageBreak/>
              <w:t>Какви са ограниченията за приложимост на представените материали основно с автор Зехтинджиев?</w:t>
            </w:r>
          </w:p>
          <w:p w14:paraId="566935BC" w14:textId="7777777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В този контекст липсата на изискване за оценка на риска спрямо Via Pontica, съчетана с използването на подобни материали, създава реална възможност да се формира подценена оценка на орнитологичния риск, да се легитимират бъдещи инвестиционни предложения в чувствителни територии и да се разшири обхватът на плана извън първоначално декларираните ограничения. Последното представлява съществено нарушение на принципа на предпазливостта и компрометира обективността на екологичната оценка още на етап задание. Наличието на вътрешни противоречия между липсата на анализ на орнитологичния риск, свързан с миграционния път Via Pontica и използването на материали, които го релативизират, поставя под съмнение не само пълнотата, но и добросъвестността на изготвеното задание.</w:t>
            </w:r>
          </w:p>
          <w:p w14:paraId="1D3F56B9" w14:textId="7777777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2"/>
                <w:szCs w:val="22"/>
              </w:rPr>
            </w:pPr>
            <w:r w:rsidRPr="005F3353">
              <w:rPr>
                <w:rFonts w:ascii="Times New Roman" w:hAnsi="Times New Roman" w:cs="Times New Roman"/>
                <w:b/>
                <w:bCs/>
                <w:color w:val="000000"/>
                <w:sz w:val="22"/>
                <w:szCs w:val="22"/>
              </w:rPr>
              <w:t>Връзка с конкретни засегнати територии</w:t>
            </w:r>
          </w:p>
          <w:p w14:paraId="21EEC07D" w14:textId="7777777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Горепосочените пропуски не са само теоретични, а имат пряко значение за конкретни територии, включително тази на Община Вълчи дол, област Варна. Към настоящия момент за територията на общината съществува инвестиционнo намерениe за изграждане на вятърнa електроцентралa, която е предмет на административни съдебни производства. В тази връзка използването на непълно обосновани научни материали на стратегическо ниво създава риск същите да бъдат използвани като основание за последващи инвестиционни инициативи, да се легитимира разширяване на обхвата на плана към територии в Североизточна България и да се подцени орнитологичният риск в райони, попадащи в обхвата на Via Pontica.</w:t>
            </w:r>
          </w:p>
          <w:p w14:paraId="5F5B479C" w14:textId="7777777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2"/>
                <w:szCs w:val="22"/>
              </w:rPr>
            </w:pPr>
            <w:r w:rsidRPr="005F3353">
              <w:rPr>
                <w:rFonts w:ascii="Times New Roman" w:hAnsi="Times New Roman" w:cs="Times New Roman"/>
                <w:b/>
                <w:bCs/>
                <w:color w:val="000000"/>
                <w:sz w:val="22"/>
                <w:szCs w:val="22"/>
              </w:rPr>
              <w:t>Относно общественото несъгласие</w:t>
            </w:r>
          </w:p>
          <w:p w14:paraId="4BD72175" w14:textId="7777777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Налице е ясно изразено и документирано обществено несъгласие на населението на Община Вълчи дол, област Варна срещу изграждането на промишлени вятърни електроцентрали на територията на община Вълчи дол, изразено чрез:</w:t>
            </w:r>
          </w:p>
          <w:p w14:paraId="790EE0F2" w14:textId="5128C95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1.подписки, организирани при условията на Закона за прякото участие на гражданите в държавната власт и местното самоуправление;</w:t>
            </w:r>
          </w:p>
          <w:p w14:paraId="7051505B" w14:textId="24C0E0F4"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lastRenderedPageBreak/>
              <w:t>2.множество писмени възражения и становища от жители и собственици на земеделски земи;</w:t>
            </w:r>
          </w:p>
          <w:p w14:paraId="4CDE658B" w14:textId="1682BC05"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3.обществени прояви и протести, включително с участие на тежка земеделска техника.</w:t>
            </w:r>
          </w:p>
          <w:p w14:paraId="5A754DA4" w14:textId="7777777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Тези обстоятелства са от значение при стратегическото планиране, доколкото планът следва да отчита не само екологичните, но и социалните аспекти и степента на обществена приемливост.</w:t>
            </w:r>
          </w:p>
          <w:p w14:paraId="613067C4" w14:textId="7777777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2"/>
                <w:szCs w:val="22"/>
              </w:rPr>
            </w:pPr>
            <w:r w:rsidRPr="005F3353">
              <w:rPr>
                <w:rFonts w:ascii="Times New Roman" w:hAnsi="Times New Roman" w:cs="Times New Roman"/>
                <w:b/>
                <w:bCs/>
                <w:color w:val="000000"/>
                <w:sz w:val="22"/>
                <w:szCs w:val="22"/>
              </w:rPr>
              <w:t>Извод</w:t>
            </w:r>
          </w:p>
          <w:p w14:paraId="1909A638" w14:textId="7777777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С оглед на изложеното, считаме че:</w:t>
            </w:r>
          </w:p>
          <w:p w14:paraId="35B17757" w14:textId="3073DB51"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Segoe UI Symbol" w:hAnsi="Segoe UI Symbol" w:cs="Segoe UI Symbol"/>
                <w:color w:val="000000"/>
                <w:sz w:val="22"/>
                <w:szCs w:val="22"/>
              </w:rPr>
              <w:t>➢</w:t>
            </w:r>
            <w:r w:rsidRPr="005F3353">
              <w:rPr>
                <w:rFonts w:ascii="Times New Roman" w:hAnsi="Times New Roman" w:cs="Times New Roman"/>
                <w:color w:val="000000"/>
                <w:sz w:val="22"/>
                <w:szCs w:val="22"/>
              </w:rPr>
              <w:t>използваните научни материали основно с автор Павел Зехтинджиев не могат да бъдат възприети като достатъчна и надеждна основа за стратегическо планиране;</w:t>
            </w:r>
          </w:p>
          <w:p w14:paraId="414C0E61" w14:textId="67B1818C"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Segoe UI Symbol" w:hAnsi="Segoe UI Symbol" w:cs="Segoe UI Symbol"/>
                <w:color w:val="000000"/>
                <w:sz w:val="22"/>
                <w:szCs w:val="22"/>
              </w:rPr>
              <w:t>➢</w:t>
            </w:r>
            <w:r w:rsidRPr="005F3353">
              <w:rPr>
                <w:rFonts w:ascii="Times New Roman" w:hAnsi="Times New Roman" w:cs="Times New Roman"/>
                <w:color w:val="000000"/>
                <w:sz w:val="22"/>
                <w:szCs w:val="22"/>
              </w:rPr>
              <w:t>липсата на яснота относно тяхната приложимост компрометира обективността на бъдещата екологична оценка;</w:t>
            </w:r>
          </w:p>
          <w:p w14:paraId="621DC1CC" w14:textId="1FC3D0DF"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Segoe UI Symbol" w:hAnsi="Segoe UI Symbol" w:cs="Segoe UI Symbol"/>
                <w:color w:val="000000"/>
                <w:sz w:val="22"/>
                <w:szCs w:val="22"/>
              </w:rPr>
              <w:t>➢</w:t>
            </w:r>
            <w:r w:rsidRPr="005F3353">
              <w:rPr>
                <w:rFonts w:ascii="Times New Roman" w:hAnsi="Times New Roman" w:cs="Times New Roman"/>
                <w:color w:val="000000"/>
                <w:sz w:val="22"/>
                <w:szCs w:val="22"/>
              </w:rPr>
              <w:t>съществува реален риск от тяхното използването им като основание за разширяване на плана към орнитологично чувствителни територии, включително такива по протежение на Via Pontica.</w:t>
            </w:r>
          </w:p>
          <w:p w14:paraId="2AA09E14" w14:textId="7777777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Поради това изрично възразяваме срещу използването на тези материали като основание за разширяване на обхвата на плана към територии в Североизточна България, включително Община Вълчи дол, област Варна.</w:t>
            </w:r>
          </w:p>
          <w:p w14:paraId="38D91FD6" w14:textId="3630BBE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7.2.Към засягане на високопродуктивни плодородни земеделски земи</w:t>
            </w:r>
          </w:p>
          <w:p w14:paraId="7CA71999" w14:textId="7777777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Изложеното в 7.1. има пряка връзка с риск от разширение на ППЗ към територията на Житницата на Република България (Добруджа и Лудогорието). Последното би било крайно неуместно и незаконно дори, предвид факта, че тези географски области са свързани с осигуряване на продоволствената сигурност на страната. Земеделието е трайно установен поминък за населението на Североизточна България и изграждането на ветроенергийни съоръжения в плодородните земи не кореспондира с принципа на устойчивост, а напротив би навредило безвъзвратно на цялата засегната територия и биоразнообразие.</w:t>
            </w:r>
          </w:p>
          <w:p w14:paraId="2FA34FA1" w14:textId="06A54BF0"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8.Липса на хидрогеоложка оценка и риск за подземните води и геоложката стабилност на засегнатите територии</w:t>
            </w:r>
          </w:p>
          <w:p w14:paraId="2732937B" w14:textId="7777777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lastRenderedPageBreak/>
              <w:t>Съществен пропуск в представеното Задание представлява пълната липса на изискване за извършване на хидрогеоложки и инженерно-геоложки анализ на териториите, попадащи в обхвата на предложените приоритетни зони.</w:t>
            </w:r>
          </w:p>
          <w:p w14:paraId="5A508DCE" w14:textId="7777777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8.1. Липса на оценка на карстови и геоложки рискове</w:t>
            </w:r>
          </w:p>
          <w:p w14:paraId="5F5CF38C" w14:textId="7777777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Заданието не предвижда анализ на карстови терени3, зони с повишен риск от пропадане, геоложка нестабилност, както и специфични инженерно-геоложки условия.</w:t>
            </w:r>
          </w:p>
          <w:p w14:paraId="6FD7F10C" w14:textId="7777777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Този пропуск е особено съществен за райони като Родопите, Своге, където карстовите процеси са широко разпространени, а подземните кухини и водни системи създават повишен риск от пропадане при тежко строителство. Изграждането на ветрогенератори включва освен изграждане на масивни стоманобетонно фундаменти, така също и евентуално използване на пилоти4. При липса на предварителна оценка това може да доведе до пропадания, структурна нестабилност и дългосрочни геоложки увреждания.</w:t>
            </w:r>
          </w:p>
          <w:p w14:paraId="4A474029" w14:textId="7777777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8.2. Липса на оценка на въздействието върху подземните води</w:t>
            </w:r>
          </w:p>
          <w:p w14:paraId="2A7546D4" w14:textId="7777777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Заданието не съдържа изисквания за анализ на водоносни хоризонти, подземни водни тела и връзката между повърхностни и подземни води. Това е критичен пропуск, тъй като при фундирането на съоръженията може да се нарушат водоносни пластове, възможно е замърсяване по време на строителство, а и може да се промени хидрогеоложкият режим на цели райони.</w:t>
            </w:r>
          </w:p>
          <w:p w14:paraId="702AF600" w14:textId="7777777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8.3. Липса на съобразяване със санитарно-охранителни зони</w:t>
            </w:r>
          </w:p>
          <w:p w14:paraId="3B2C46AD" w14:textId="7777777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Не е предвидено изискване за идентифициране и оценка на въздействие върху учредените санитарно-охранителни зони (СОЗ), анализ на въздействието върху водоизточници (както за питейно-битови нужди, така и на източниците на минерални води). Необходимо е да се предвиди съобразяване с режимите по Наредба № 3 към Закона за водите. Особено притеснително е, че не се разглеждат и водоизточници без учредени СОЗ (които в страната не са никак малко). Последното създава риск от увреждане на питейни водоизточници, дългосрочно замърсяване и застрашаване на водоснабдяването на засегнатото население.</w:t>
            </w:r>
          </w:p>
          <w:p w14:paraId="2CA02B3F" w14:textId="7777777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8.4. Нарушение на принципа на предпазливостта</w:t>
            </w:r>
          </w:p>
          <w:p w14:paraId="17A7E5E8" w14:textId="7777777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lastRenderedPageBreak/>
              <w:t>Липсата на хидрогеоложки анализ означава, че не се идентифицират потенциални рискове, не се предвиждат и прилагат превантивни мерки, а решенията се вземат при непълна информация. Това е в пряко противоречие с принципа на предпазливостта, който изисква при липса на достатъчно данни да се прилагат по-строги защитни мерки, а не обратното.</w:t>
            </w:r>
          </w:p>
          <w:p w14:paraId="1F2BBCD7" w14:textId="7777777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8.5. Неправилно изместване на анализа към проектно ниво</w:t>
            </w:r>
          </w:p>
          <w:p w14:paraId="6BF8497D" w14:textId="7777777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Хидрогеоложките рискове са териториално обусловени, свързани с избора на зона, но и стратегически по своя характер. Поради това, те следва да бъдат оценени точно тук - на ниво План ПЗ и ниво Доклад за екологична оценка, а не да се оставят на отделни инвеститори, на последващи процедури и на фрагментарни оценки.</w:t>
            </w:r>
          </w:p>
          <w:p w14:paraId="77E61D6B" w14:textId="68D56056"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В заключение: Липсата на хидрогеоложки и инженерно-геоложки анализ в заданието представлява съществен пропуск, който създава риск за геоложката стабилност на засегнатите територии, застрашава подземните води и водоизточниците, поставя под риск здравето и живота на засегнатото население и компрометира възможността за устойчиво планиране. Определянето на „приоритетни зони“ следва да бъде допустимо единствено в територии, за които е доказано отсъствие на значими рискове за околната среда, водните ресурси, геоложката стабилност и не на последно място рискове за човешкото здраве. Предвид изложеното не може да се изключи вероятността от влошаване на състоянието на подземните водни тела, което прави недопустимо приемането на стратегическия документ без допълнителна оценка. Съгласно чл. 4 от Рамковата директива за водите (2000/60/ЕО), държавите членки са длъжни да предотвратят влошаване състоянието на всички водни тела. При липса на хидрогеоложка оценка това изискване не може да бъде гарантирано.</w:t>
            </w:r>
          </w:p>
          <w:p w14:paraId="6FA2C23A" w14:textId="3E0812FB"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9. Корелация между ППЗ и ДЕО (инициирана от МОСВ) и Порцедурата по обществено обсъждане на Национална концепция за регионално и пространствено развитие 2026 г. -2040 г. (инициирана от МРРБ)</w:t>
            </w:r>
          </w:p>
          <w:p w14:paraId="52022AE6" w14:textId="7777777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 xml:space="preserve">В публичното пространство, включително в рамките на енергийни форуми, проведени през 2026 г., са направени изявления от представители на изпълнителната власт относно необходимостта от ускорено развитие на проекти за вятърна енергия, включително чрез използване на механизма за определяне на приоритетни зони. </w:t>
            </w:r>
            <w:r w:rsidRPr="005F3353">
              <w:rPr>
                <w:rFonts w:ascii="Times New Roman" w:hAnsi="Times New Roman" w:cs="Times New Roman"/>
                <w:color w:val="000000"/>
                <w:sz w:val="22"/>
                <w:szCs w:val="22"/>
              </w:rPr>
              <w:lastRenderedPageBreak/>
              <w:t>Подобни изявления, разглеждани в съчетание с констатираните в настоящото становище пропуски в Заданието за екологична оценка и Проекта на план за определяне на ПЗ, създават основателни съмнения, че се цели ускорено реализиране на инвестиционни проекти, че се създава риск от формализиране на процедурата по екологична оценка и се ограничава възможността за пълно и обективно разглеждане на екологичните и социалните последици.</w:t>
            </w:r>
          </w:p>
          <w:p w14:paraId="38348EE6" w14:textId="7777777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Недоумение буди и стартираната успоредно с настоящата и процедура по обществено обсъждане на Проект на Национална концепция за регионално и пространствено развитие 2026-2040 г.5 От въпросната Концепция от стр. 269 научаваме:</w:t>
            </w:r>
          </w:p>
          <w:p w14:paraId="535AE31F" w14:textId="7777777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„Във връзка с инвестиционен интерес за присъединяване на значителни генериращи нови мощности от ВЕИ паркови модули към електропреносната мрежа в югоизточна България се предвижда изграждане на нов пръстен 400kV: п/ст Марица изток – п/ст Узунджово– п/ст Любимец 2 (нова) – п/ст Асеново (нова), а в североизточна се планира изграждане на нов пръстен 400kV: п/ст Варна – п/ст Добрич– ВС Генерал Тошево 2 (нова) – ВС Свобода.</w:t>
            </w:r>
          </w:p>
          <w:p w14:paraId="5DF4E732" w14:textId="7668FE13"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До 2035 г. се планира разширяване на мрежовия капацитет в Североизточна България (Добрич, Варна, Шумен), където се концентрират новите вятърни и соларни мощности; изграждане на „умни“ подстанции и внедряване на системи за автоматизирано управление и балансиране на натоварванията; създаване на регионални енергийни хъбове около Пловдив, Варна и Русе – зони с висока концентрация на ВЕИ, батерийни системи и междусистемни връзки. Модернизация и цифровизация на подстанции на ЕСО, където е планира цялостна подмяна на оборудването в ключови подстанции – „Добруджа“, „Варна“, „София Запад“, „Бургас“ и „Марица Изток“. Ще се внедрят интелигентни системи за управление на натоварването и автоматично възстановяване на захранването, което ще позволи по-висока оперативна сигурност.“</w:t>
            </w:r>
          </w:p>
          <w:p w14:paraId="175653B7" w14:textId="7777777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 xml:space="preserve">В този контекст следва да се подчертае, че стратегическото планиране в областта на възобновяемата енергия НЕ МОЖЕ да се осъществява единствено на ниво изпълнителна власт, без да се гарантира ефективно участие на засегнатите общности. </w:t>
            </w:r>
            <w:r w:rsidRPr="005F3353">
              <w:rPr>
                <w:rFonts w:ascii="Times New Roman" w:hAnsi="Times New Roman" w:cs="Times New Roman"/>
                <w:color w:val="000000"/>
                <w:sz w:val="22"/>
                <w:szCs w:val="22"/>
              </w:rPr>
              <w:lastRenderedPageBreak/>
              <w:t>Ускоряването на инвестиционните процеси не може да бъде за сметка на принципите на законосъобразност, прозрачност и информираност.</w:t>
            </w:r>
          </w:p>
          <w:p w14:paraId="65D65232" w14:textId="7777777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Необходимо е да се осигури реално и пълноценно участие на обществеността в процеса на планиране, както и вземане на решения, основани на научна обоснованост и обективна оценка на въздействията, при спазване на баланса между обществения и частния интерес.</w:t>
            </w:r>
          </w:p>
          <w:p w14:paraId="6A1C2346" w14:textId="7777777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С оглед на изложеното считаме, че в настоящия си вид Проектът на План и Заданието за екологична оценка не отговарят на изискванията за законосъобразност, обоснованост и прозрачност, включително на изискванията на Директива 2001/42/ЕО, и не създават предпоставки за изготвяне на обективна и пълна екологична оценка.</w:t>
            </w:r>
          </w:p>
          <w:p w14:paraId="54822FD6" w14:textId="7777777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Налице са съществени пороци, включително:</w:t>
            </w:r>
          </w:p>
          <w:p w14:paraId="2E2F0111" w14:textId="34E825B3"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Segoe UI Symbol" w:hAnsi="Segoe UI Symbol" w:cs="Segoe UI Symbol"/>
                <w:color w:val="000000"/>
                <w:sz w:val="22"/>
                <w:szCs w:val="22"/>
              </w:rPr>
              <w:t>➢</w:t>
            </w:r>
            <w:r w:rsidRPr="005F3353">
              <w:rPr>
                <w:rFonts w:ascii="Times New Roman" w:hAnsi="Times New Roman" w:cs="Times New Roman"/>
                <w:color w:val="000000"/>
                <w:sz w:val="22"/>
                <w:szCs w:val="22"/>
              </w:rPr>
              <w:t>липса на разглеждане на разумни алтернативи;</w:t>
            </w:r>
          </w:p>
          <w:p w14:paraId="6ED89D56" w14:textId="48FB152D"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Segoe UI Symbol" w:hAnsi="Segoe UI Symbol" w:cs="Segoe UI Symbol"/>
                <w:color w:val="000000"/>
                <w:sz w:val="22"/>
                <w:szCs w:val="22"/>
              </w:rPr>
              <w:t>➢</w:t>
            </w:r>
            <w:r w:rsidRPr="005F3353">
              <w:rPr>
                <w:rFonts w:ascii="Times New Roman" w:hAnsi="Times New Roman" w:cs="Times New Roman"/>
                <w:color w:val="000000"/>
                <w:sz w:val="22"/>
                <w:szCs w:val="22"/>
              </w:rPr>
              <w:t>предварително предрешаване на резултатите;</w:t>
            </w:r>
          </w:p>
          <w:p w14:paraId="6247C254" w14:textId="63682E52"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Segoe UI Symbol" w:hAnsi="Segoe UI Symbol" w:cs="Segoe UI Symbol"/>
                <w:color w:val="000000"/>
                <w:sz w:val="22"/>
                <w:szCs w:val="22"/>
              </w:rPr>
              <w:t>➢</w:t>
            </w:r>
            <w:r w:rsidRPr="005F3353">
              <w:rPr>
                <w:rFonts w:ascii="Times New Roman" w:hAnsi="Times New Roman" w:cs="Times New Roman"/>
                <w:color w:val="000000"/>
                <w:sz w:val="22"/>
                <w:szCs w:val="22"/>
              </w:rPr>
              <w:t>използване на непълна и методологично ограничена доказателствена база;</w:t>
            </w:r>
          </w:p>
          <w:p w14:paraId="1FFBEF08" w14:textId="2EC5EADD"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Segoe UI Symbol" w:hAnsi="Segoe UI Symbol" w:cs="Segoe UI Symbol"/>
                <w:color w:val="000000"/>
                <w:sz w:val="22"/>
                <w:szCs w:val="22"/>
              </w:rPr>
              <w:t>➢</w:t>
            </w:r>
            <w:r w:rsidRPr="005F3353">
              <w:rPr>
                <w:rFonts w:ascii="Times New Roman" w:hAnsi="Times New Roman" w:cs="Times New Roman"/>
                <w:color w:val="000000"/>
                <w:sz w:val="22"/>
                <w:szCs w:val="22"/>
              </w:rPr>
              <w:t>липса на оценка на кумулативните и индиректните въздействия;</w:t>
            </w:r>
          </w:p>
          <w:p w14:paraId="6C9EF57F" w14:textId="79CFE969"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Segoe UI Symbol" w:hAnsi="Segoe UI Symbol" w:cs="Segoe UI Symbol"/>
                <w:color w:val="000000"/>
                <w:sz w:val="22"/>
                <w:szCs w:val="22"/>
              </w:rPr>
              <w:t>➢</w:t>
            </w:r>
            <w:r w:rsidRPr="005F3353">
              <w:rPr>
                <w:rFonts w:ascii="Times New Roman" w:hAnsi="Times New Roman" w:cs="Times New Roman"/>
                <w:color w:val="000000"/>
                <w:sz w:val="22"/>
                <w:szCs w:val="22"/>
              </w:rPr>
              <w:t>липса на анализ на риска от разширение на териториалния обхват на плана към орнитологично чувствителни зони, включително по протежение на Via Pontica;</w:t>
            </w:r>
          </w:p>
          <w:p w14:paraId="21D64BCF" w14:textId="383A6C23"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Segoe UI Symbol" w:hAnsi="Segoe UI Symbol" w:cs="Segoe UI Symbol"/>
                <w:color w:val="000000"/>
                <w:sz w:val="22"/>
                <w:szCs w:val="22"/>
              </w:rPr>
              <w:t>➢</w:t>
            </w:r>
            <w:r w:rsidRPr="005F3353">
              <w:rPr>
                <w:rFonts w:ascii="Times New Roman" w:hAnsi="Times New Roman" w:cs="Times New Roman"/>
                <w:color w:val="000000"/>
                <w:sz w:val="22"/>
                <w:szCs w:val="22"/>
              </w:rPr>
              <w:t>липса на гаранции за ефективно участие на обществеността;</w:t>
            </w:r>
          </w:p>
          <w:p w14:paraId="347C8810" w14:textId="34535275"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Segoe UI Symbol" w:hAnsi="Segoe UI Symbol" w:cs="Segoe UI Symbol"/>
                <w:color w:val="000000"/>
                <w:sz w:val="22"/>
                <w:szCs w:val="22"/>
              </w:rPr>
              <w:t>➢</w:t>
            </w:r>
            <w:r w:rsidRPr="005F3353">
              <w:rPr>
                <w:rFonts w:ascii="Times New Roman" w:hAnsi="Times New Roman" w:cs="Times New Roman"/>
                <w:color w:val="000000"/>
                <w:sz w:val="22"/>
                <w:szCs w:val="22"/>
              </w:rPr>
              <w:t>липса на гаранции за опазване на човешкото здраве.</w:t>
            </w:r>
          </w:p>
          <w:p w14:paraId="287C93F2" w14:textId="7777777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Тези пороци създават реален риск от:</w:t>
            </w:r>
          </w:p>
          <w:p w14:paraId="35BCB0C0" w14:textId="7B8F20E0"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Segoe UI Symbol" w:hAnsi="Segoe UI Symbol" w:cs="Segoe UI Symbol"/>
                <w:color w:val="000000"/>
                <w:sz w:val="22"/>
                <w:szCs w:val="22"/>
              </w:rPr>
              <w:t>➢</w:t>
            </w:r>
            <w:r w:rsidRPr="005F3353">
              <w:rPr>
                <w:rFonts w:ascii="Times New Roman" w:hAnsi="Times New Roman" w:cs="Times New Roman"/>
                <w:color w:val="000000"/>
                <w:sz w:val="22"/>
                <w:szCs w:val="22"/>
              </w:rPr>
              <w:t>съществено подценяване на въздействието върху околната среда и биоразнообразието;</w:t>
            </w:r>
          </w:p>
          <w:p w14:paraId="76B01CFD" w14:textId="1F76F5FE"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Segoe UI Symbol" w:hAnsi="Segoe UI Symbol" w:cs="Segoe UI Symbol"/>
                <w:color w:val="000000"/>
                <w:sz w:val="22"/>
                <w:szCs w:val="22"/>
              </w:rPr>
              <w:t>➢</w:t>
            </w:r>
            <w:r w:rsidRPr="005F3353">
              <w:rPr>
                <w:rFonts w:ascii="Times New Roman" w:hAnsi="Times New Roman" w:cs="Times New Roman"/>
                <w:color w:val="000000"/>
                <w:sz w:val="22"/>
                <w:szCs w:val="22"/>
              </w:rPr>
              <w:t>засягане на здравето и качеството на живот на населението;</w:t>
            </w:r>
          </w:p>
          <w:p w14:paraId="23A8AF02" w14:textId="31C7DC94"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Segoe UI Symbol" w:hAnsi="Segoe UI Symbol" w:cs="Segoe UI Symbol"/>
                <w:color w:val="000000"/>
                <w:sz w:val="22"/>
                <w:szCs w:val="22"/>
              </w:rPr>
              <w:t>➢</w:t>
            </w:r>
            <w:r w:rsidRPr="005F3353">
              <w:rPr>
                <w:rFonts w:ascii="Times New Roman" w:hAnsi="Times New Roman" w:cs="Times New Roman"/>
                <w:color w:val="000000"/>
                <w:sz w:val="22"/>
                <w:szCs w:val="22"/>
              </w:rPr>
              <w:t>вземане на стратегически решения при непълна и потенциално подвеждаща информация.</w:t>
            </w:r>
          </w:p>
          <w:p w14:paraId="194EB034" w14:textId="7777777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В този смисъл процедурата в настоящия ѝ вид не може да постигне целите на екологичната оценка и е опорочена още на етап задание.</w:t>
            </w:r>
          </w:p>
          <w:p w14:paraId="7ACA7183" w14:textId="7777777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lastRenderedPageBreak/>
              <w:t>10. Индикации за предварително формирана Концепция за пространствено развитие („енергийни пръстени“) и риск от предрешеност на плана</w:t>
            </w:r>
          </w:p>
          <w:p w14:paraId="4C59FBF4" w14:textId="23D5B3D5"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В представените материали, съпътстващи документи и успоредно провеждана процедура (при това по време на подготовка за провеждане на избори за НС, т.е. при липса на ефективен парламентарен контрол) по концепции за развитие включваща изграждане на т.нар. „енергийни пръстени“, ведно в предвиждания за изграждане на мащабни комплекси от вятърни и фотоволтаични електроцентрали в определени региони на страната води до извода за строго дирижиран сценарий на комплексен план, който със сигурност ще доведе до трайни и необратими увреждания на природата на страната в невиждан до сега мащаб. В този контекст съществува реален риск:</w:t>
            </w:r>
          </w:p>
          <w:p w14:paraId="7681E3D6" w14:textId="5860B6F0"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•екологичната оценка да бъде използвана за легитимиране на предварително формирана концепция, а не за обективно изследване на въздействията;</w:t>
            </w:r>
          </w:p>
          <w:p w14:paraId="78C53C5D" w14:textId="1156F6BF"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•да се допусне кумулативно натоварване на цели региони, без адекватна оценка на последиците;</w:t>
            </w:r>
          </w:p>
          <w:p w14:paraId="282D6431" w14:textId="5044C3E5"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•да се създадат предпоставки за концентрация на инвестиционен натиск в територии със значима екологична чувствителност;</w:t>
            </w:r>
          </w:p>
          <w:p w14:paraId="1A10A393" w14:textId="791BFF1B"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•да се озовем много в скоро в екологична катастрофа.</w:t>
            </w:r>
          </w:p>
          <w:p w14:paraId="0B5FF3FB" w14:textId="7777777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2"/>
                <w:szCs w:val="22"/>
              </w:rPr>
            </w:pPr>
            <w:r w:rsidRPr="005F3353">
              <w:rPr>
                <w:rFonts w:ascii="Times New Roman" w:hAnsi="Times New Roman" w:cs="Times New Roman"/>
                <w:b/>
                <w:bCs/>
                <w:color w:val="000000"/>
                <w:sz w:val="22"/>
                <w:szCs w:val="22"/>
              </w:rPr>
              <w:t>Връзка с конкретни територии</w:t>
            </w:r>
          </w:p>
          <w:p w14:paraId="7B1F92C9" w14:textId="7777777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Прилагането на подобен модел на „енергийни пръстени“ създава пряк риск за територии в Североизточна България, включително Община Вълчи дол, област Варна, където вече са налице инвестиционни намерения и изразено обществено несъгласие относно тези намерения. Тук е момента да се отбележи, че МОСВ не сметна за нужно да разгледа жалбите на природозашитните организации и физически лица подадени в хода на процедура по ОВОС и в последствие срещу Решение №ВА-2-2/2025 г. на директора на РИОСВ-Варна за одобряване на мащабна вятърна електроцентрала в землищата на шест села от Община Вълчи дол, област Варна. Всичко това, показва необективност в действията на административните органи, което обуславя и изготвянето на настоящото Становище-Възражение.</w:t>
            </w:r>
          </w:p>
          <w:p w14:paraId="054F287A" w14:textId="7777777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lastRenderedPageBreak/>
              <w:t>В допълнение, концентрацията на вятърни и фотоволтаични мощности в такива региони, без пълна стратегическа оценка, би довела до:</w:t>
            </w:r>
          </w:p>
          <w:p w14:paraId="0234BC99" w14:textId="4216A39F"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•значително изменение на ландшафта;</w:t>
            </w:r>
          </w:p>
          <w:p w14:paraId="2C2ECBC0" w14:textId="798FEB7E"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•повишено кумулативно въздействие върху биоразнообразието;</w:t>
            </w:r>
          </w:p>
          <w:p w14:paraId="55B29878" w14:textId="214A2DB9"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•риск за миграционните маршрути на птиците, включително Via Pontica;</w:t>
            </w:r>
          </w:p>
          <w:p w14:paraId="175FAA78" w14:textId="35C8C9E1"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•съществено засягане на качеството на живот на населението.</w:t>
            </w:r>
          </w:p>
          <w:p w14:paraId="4C1B7CD5" w14:textId="7777777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2"/>
                <w:szCs w:val="22"/>
              </w:rPr>
            </w:pPr>
            <w:r w:rsidRPr="005F3353">
              <w:rPr>
                <w:rFonts w:ascii="Times New Roman" w:hAnsi="Times New Roman" w:cs="Times New Roman"/>
                <w:b/>
                <w:bCs/>
                <w:color w:val="000000"/>
                <w:sz w:val="22"/>
                <w:szCs w:val="22"/>
              </w:rPr>
              <w:t>Извод</w:t>
            </w:r>
          </w:p>
          <w:p w14:paraId="5590DCE8" w14:textId="7777777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Наличието на концепция за развитие на „енергийни пръстени“, разглеждана паралелно с изготвянето на настоящия план, поставя под съмнение:</w:t>
            </w:r>
          </w:p>
          <w:p w14:paraId="31778ED8" w14:textId="7777777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 дали процесът на планиране е действително отворен и обективен - или представлява формализиране на предварително избрани пространствени решения.</w:t>
            </w:r>
          </w:p>
          <w:p w14:paraId="52AFB0C9" w14:textId="7777777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11. Обобщено, Заданието за екологична оценка страда от фундаментални пороци, включително:</w:t>
            </w:r>
          </w:p>
          <w:p w14:paraId="4CBFE2FB" w14:textId="72F59500"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Segoe UI Symbol" w:hAnsi="Segoe UI Symbol" w:cs="Segoe UI Symbol"/>
                <w:color w:val="000000"/>
                <w:sz w:val="22"/>
                <w:szCs w:val="22"/>
              </w:rPr>
              <w:t>➢</w:t>
            </w:r>
            <w:r w:rsidRPr="005F3353">
              <w:rPr>
                <w:rFonts w:ascii="Times New Roman" w:hAnsi="Times New Roman" w:cs="Times New Roman"/>
                <w:color w:val="000000"/>
                <w:sz w:val="22"/>
                <w:szCs w:val="22"/>
              </w:rPr>
              <w:t>липса на разглеждане на разумни алтернативи;</w:t>
            </w:r>
          </w:p>
          <w:p w14:paraId="60EEFF14" w14:textId="3959181B"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Segoe UI Symbol" w:hAnsi="Segoe UI Symbol" w:cs="Segoe UI Symbol"/>
                <w:color w:val="000000"/>
                <w:sz w:val="22"/>
                <w:szCs w:val="22"/>
              </w:rPr>
              <w:t>➢</w:t>
            </w:r>
            <w:r w:rsidRPr="005F3353">
              <w:rPr>
                <w:rFonts w:ascii="Times New Roman" w:hAnsi="Times New Roman" w:cs="Times New Roman"/>
                <w:color w:val="000000"/>
                <w:sz w:val="22"/>
                <w:szCs w:val="22"/>
              </w:rPr>
              <w:t>предварително предрешаване на резултатите;</w:t>
            </w:r>
          </w:p>
          <w:p w14:paraId="19ACC114" w14:textId="29FE88AB"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Segoe UI Symbol" w:hAnsi="Segoe UI Symbol" w:cs="Segoe UI Symbol"/>
                <w:color w:val="000000"/>
                <w:sz w:val="22"/>
                <w:szCs w:val="22"/>
              </w:rPr>
              <w:t>➢</w:t>
            </w:r>
            <w:r w:rsidRPr="005F3353">
              <w:rPr>
                <w:rFonts w:ascii="Times New Roman" w:hAnsi="Times New Roman" w:cs="Times New Roman"/>
                <w:color w:val="000000"/>
                <w:sz w:val="22"/>
                <w:szCs w:val="22"/>
              </w:rPr>
              <w:t>използване на непълна и ограничена методология;</w:t>
            </w:r>
          </w:p>
          <w:p w14:paraId="76721D4E" w14:textId="24CDDF31"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Segoe UI Symbol" w:hAnsi="Segoe UI Symbol" w:cs="Segoe UI Symbol"/>
                <w:color w:val="000000"/>
                <w:sz w:val="22"/>
                <w:szCs w:val="22"/>
              </w:rPr>
              <w:t>➢</w:t>
            </w:r>
            <w:r w:rsidRPr="005F3353">
              <w:rPr>
                <w:rFonts w:ascii="Times New Roman" w:hAnsi="Times New Roman" w:cs="Times New Roman"/>
                <w:color w:val="000000"/>
                <w:sz w:val="22"/>
                <w:szCs w:val="22"/>
              </w:rPr>
              <w:t>игнориране на ключови компоненти на биоразнообразието;</w:t>
            </w:r>
          </w:p>
          <w:p w14:paraId="7D4FAAEA" w14:textId="08F810D4"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Segoe UI Symbol" w:hAnsi="Segoe UI Symbol" w:cs="Segoe UI Symbol"/>
                <w:color w:val="000000"/>
                <w:sz w:val="22"/>
                <w:szCs w:val="22"/>
              </w:rPr>
              <w:t>➢</w:t>
            </w:r>
            <w:r w:rsidRPr="005F3353">
              <w:rPr>
                <w:rFonts w:ascii="Times New Roman" w:hAnsi="Times New Roman" w:cs="Times New Roman"/>
                <w:color w:val="000000"/>
                <w:sz w:val="22"/>
                <w:szCs w:val="22"/>
              </w:rPr>
              <w:t>липса на достатъчна детайлност при значителен териториален обхват.</w:t>
            </w:r>
          </w:p>
          <w:p w14:paraId="745CE0EB" w14:textId="7777777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В този си вид заданието не създава предпоставки за изготвяне на обективна и законосъобразна екологична оценка и води до риск от системно подценяване на въздействието върху околната среда и биоразнообразието.</w:t>
            </w:r>
          </w:p>
          <w:p w14:paraId="2A2D98C6" w14:textId="7777777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В допълнение, липсата на анализ на риска от разширяване на плана към орнитологично чувствителни зони, включително такива по протежение на Via Pontica, в съчетание с използването на непълно обосновани научни материали (визираме приложенията с автор Павел Зехтинджиев), създава предпоставки за вземане на стратегически решения при непълна и потенциално подвеждаща информация.</w:t>
            </w:r>
          </w:p>
          <w:p w14:paraId="324AB215" w14:textId="7777777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Това компрометира не само качеството на екологичната оценка, но и законосъобразността на целия план.</w:t>
            </w:r>
          </w:p>
          <w:p w14:paraId="769E9469" w14:textId="7777777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lastRenderedPageBreak/>
              <w:t>С оглед на горното, считаме че:</w:t>
            </w:r>
          </w:p>
          <w:p w14:paraId="58C2F8E4" w14:textId="2FAA4712"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1.Проектът на План е изготвен в противоречие с правото на ЕС и следва да бъде преработен.</w:t>
            </w:r>
          </w:p>
          <w:p w14:paraId="20C5F4DF" w14:textId="32753DE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2.Необходимо е изготвяне на интегриран план обхващащ всички видове ВЕИ но само на подходящите за тях места, а не само за вятърна енергия.</w:t>
            </w:r>
          </w:p>
          <w:p w14:paraId="433500EE" w14:textId="56D4A1E1"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3.Да се извърши пълна и обективна екологична оценка, включително кумулативни ефекти.</w:t>
            </w:r>
          </w:p>
          <w:p w14:paraId="16A51BDC" w14:textId="36532236"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4.Да се гарантира реално участие на обществеността чрез предварителни обсъждания по общини, така че засегнатите общности да имат гарантирано участие в процеса по вземане на решение за включване или не на територията/част от територията на общината в приоритетна зона за развитие на конкретен вид ВЕИ.</w:t>
            </w:r>
          </w:p>
          <w:p w14:paraId="16D3E821" w14:textId="7E249163"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5. Да се включат задължителни анализи на:</w:t>
            </w:r>
          </w:p>
          <w:p w14:paraId="090FF8FB" w14:textId="55E33775"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o води и водоизточници;</w:t>
            </w:r>
          </w:p>
          <w:p w14:paraId="61F223F5" w14:textId="08D359C0"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o геология и хидрогеология;</w:t>
            </w:r>
          </w:p>
          <w:p w14:paraId="1F85DB03" w14:textId="7F26F436"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o въздействие върху населени места и здравето на хората;</w:t>
            </w:r>
          </w:p>
          <w:p w14:paraId="5F65B305" w14:textId="384989D5"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o въздействие върху птици и прилепи.</w:t>
            </w:r>
          </w:p>
          <w:p w14:paraId="7FEC3ABF" w14:textId="4F229E6D"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6. Да се отразят всички налични инвестиционни намерения, с оглед оценка на реалното въздействие.</w:t>
            </w:r>
          </w:p>
          <w:p w14:paraId="2496B663" w14:textId="7777777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ИСКАНЕ ЗА ПРЕКРАТЯВАНЕ НА ПРОЦЕДУРАТА</w:t>
            </w:r>
          </w:p>
          <w:p w14:paraId="44DFB753" w14:textId="7777777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Изложеното е в противоречие с основните принципи на екологичната оценка, включително изискването за разглеждане на реални алтернативи и за вземане на решения въз основа на пълна и обективна информация.</w:t>
            </w:r>
          </w:p>
          <w:p w14:paraId="7CAC226A" w14:textId="7777777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Поради това НАСТОЯВАМЕ:</w:t>
            </w:r>
          </w:p>
          <w:p w14:paraId="131CD32F" w14:textId="2F7B94E3"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1.</w:t>
            </w:r>
            <w:r w:rsidR="00A76201" w:rsidRPr="005F3353">
              <w:rPr>
                <w:rFonts w:ascii="Times New Roman" w:hAnsi="Times New Roman" w:cs="Times New Roman"/>
                <w:color w:val="000000"/>
                <w:sz w:val="22"/>
                <w:szCs w:val="22"/>
              </w:rPr>
              <w:t xml:space="preserve"> </w:t>
            </w:r>
            <w:r w:rsidRPr="005F3353">
              <w:rPr>
                <w:rFonts w:ascii="Times New Roman" w:hAnsi="Times New Roman" w:cs="Times New Roman"/>
                <w:color w:val="000000"/>
                <w:sz w:val="22"/>
                <w:szCs w:val="22"/>
              </w:rPr>
              <w:t>Да бъде прекратена настоящата процедура по изготвяне на План за определяне на приоритетни зони за развитие на вятърна енергия;</w:t>
            </w:r>
          </w:p>
          <w:p w14:paraId="149D32E6" w14:textId="3DBA4F28"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2.</w:t>
            </w:r>
            <w:r w:rsidR="00A76201" w:rsidRPr="005F3353">
              <w:rPr>
                <w:rFonts w:ascii="Times New Roman" w:hAnsi="Times New Roman" w:cs="Times New Roman"/>
                <w:color w:val="000000"/>
                <w:sz w:val="22"/>
                <w:szCs w:val="22"/>
              </w:rPr>
              <w:t xml:space="preserve"> </w:t>
            </w:r>
            <w:r w:rsidRPr="005F3353">
              <w:rPr>
                <w:rFonts w:ascii="Times New Roman" w:hAnsi="Times New Roman" w:cs="Times New Roman"/>
                <w:color w:val="000000"/>
                <w:sz w:val="22"/>
                <w:szCs w:val="22"/>
              </w:rPr>
              <w:t>Да бъде изготвено ново задание за екологична оценка, което да:</w:t>
            </w:r>
          </w:p>
          <w:p w14:paraId="097E07D6" w14:textId="1ADABBD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oвключва реални и обосновани алтернативи;</w:t>
            </w:r>
          </w:p>
          <w:p w14:paraId="59533364" w14:textId="2A81F21E"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o съдържа пълна и научно обоснована методология;</w:t>
            </w:r>
          </w:p>
          <w:p w14:paraId="34EAA9E5" w14:textId="727BE07F"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o отчита кумулативните и индиректните въздействия;</w:t>
            </w:r>
          </w:p>
          <w:p w14:paraId="5A37FB60" w14:textId="0A52317C"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lastRenderedPageBreak/>
              <w:t>o включва изричен анализ на орнитологичния риск, вкл. спрямо Via Pontica, а не фиктивен такъв, обоснован с недоказани материали на определено лице, при липса на данни за независима научна верификация и потенциален конфликт на интереси;</w:t>
            </w:r>
          </w:p>
          <w:p w14:paraId="6F744EED" w14:textId="5C37F7E1"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o гарантира ефективно участие на засегнатото население;</w:t>
            </w:r>
          </w:p>
          <w:p w14:paraId="3C74C48E" w14:textId="7BAD0846"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3.</w:t>
            </w:r>
            <w:r w:rsidR="00A76201" w:rsidRPr="005F3353">
              <w:rPr>
                <w:rFonts w:ascii="Times New Roman" w:hAnsi="Times New Roman" w:cs="Times New Roman"/>
                <w:color w:val="000000"/>
                <w:sz w:val="22"/>
                <w:szCs w:val="22"/>
              </w:rPr>
              <w:t xml:space="preserve"> </w:t>
            </w:r>
            <w:r w:rsidRPr="005F3353">
              <w:rPr>
                <w:rFonts w:ascii="Times New Roman" w:hAnsi="Times New Roman" w:cs="Times New Roman"/>
                <w:color w:val="000000"/>
                <w:sz w:val="22"/>
                <w:szCs w:val="22"/>
              </w:rPr>
              <w:t>Да не се допуска разширяване на обхвата на плана към територии в Североизточна България, включително Община Вълчи дол, въз основа на непълно обосновани или методологично ограничени научни материали;</w:t>
            </w:r>
          </w:p>
          <w:p w14:paraId="6E2A3B05" w14:textId="38234FD4"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4.</w:t>
            </w:r>
            <w:r w:rsidR="00A76201" w:rsidRPr="005F3353">
              <w:rPr>
                <w:rFonts w:ascii="Times New Roman" w:hAnsi="Times New Roman" w:cs="Times New Roman"/>
                <w:color w:val="000000"/>
                <w:sz w:val="22"/>
                <w:szCs w:val="22"/>
              </w:rPr>
              <w:t xml:space="preserve"> </w:t>
            </w:r>
            <w:r w:rsidRPr="005F3353">
              <w:rPr>
                <w:rFonts w:ascii="Times New Roman" w:hAnsi="Times New Roman" w:cs="Times New Roman"/>
                <w:color w:val="000000"/>
                <w:sz w:val="22"/>
                <w:szCs w:val="22"/>
              </w:rPr>
              <w:t>Да бъде извършена реална и ефективна обществена консултация със засегнатите общини и население преди предприемане на последващи действия по стратегическо планиране.</w:t>
            </w:r>
          </w:p>
          <w:p w14:paraId="65271E4F" w14:textId="77777777"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Настояваме за публикуване на списъка с лицата, участвали пряко или косвено в изготвянето и концептуалното оформяне на Проекта на Плана и Заданието за екологична оценка към него, както и за лицата, които задкулисно прокарват идеята Република България да бъде превърната в клъстер от няколко енергийни хъбове, игнорирайки развитието на всички останали обществени сектори.</w:t>
            </w:r>
          </w:p>
          <w:p w14:paraId="052F5658" w14:textId="28C2A154" w:rsidR="007615E5" w:rsidRPr="005F3353" w:rsidRDefault="007615E5" w:rsidP="007615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Настояваме да получим писмен и мотивиран отговор по всички повдигнати в настоящото становище въпроси, съгласно изискванията на административно-производствените правила.</w:t>
            </w:r>
          </w:p>
        </w:tc>
        <w:tc>
          <w:tcPr>
            <w:tcW w:w="647" w:type="pct"/>
          </w:tcPr>
          <w:p w14:paraId="123486FF" w14:textId="77777777" w:rsidR="00793D08" w:rsidRPr="0097305B" w:rsidRDefault="00793D08"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19A7E8FE" w14:textId="77777777" w:rsidR="00064117" w:rsidRPr="0097305B" w:rsidRDefault="00064117"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38E5F3B5" w14:textId="77777777" w:rsidR="00064117" w:rsidRPr="0097305B" w:rsidRDefault="00064117"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24080A9C" w14:textId="77777777" w:rsidR="00064117" w:rsidRPr="0097305B" w:rsidRDefault="00064117"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05E552CB" w14:textId="77777777" w:rsidR="00064117" w:rsidRPr="0097305B" w:rsidRDefault="00064117"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7E24938A" w14:textId="6B321864" w:rsidR="00064117" w:rsidRPr="0097305B" w:rsidRDefault="00882B55"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97305B">
              <w:rPr>
                <w:rFonts w:ascii="Times New Roman" w:hAnsi="Times New Roman" w:cs="Times New Roman"/>
                <w:sz w:val="22"/>
                <w:szCs w:val="22"/>
              </w:rPr>
              <w:t xml:space="preserve">Процедурата по екологична оценка се провежда в съответствие с изискванията на Закона за опазване на околната среда и Наредбата за условията и реда за извършване на екологична оценка на планове и програми, като са осигурени нормативно предвидените възможности за достъп до документацията, </w:t>
            </w:r>
            <w:r w:rsidRPr="0097305B">
              <w:rPr>
                <w:rFonts w:ascii="Times New Roman" w:hAnsi="Times New Roman" w:cs="Times New Roman"/>
                <w:sz w:val="22"/>
                <w:szCs w:val="22"/>
              </w:rPr>
              <w:lastRenderedPageBreak/>
              <w:t>запознаване с проекта на ППЗ и ДЕО и представяне на писмени становища, предложения и възражения</w:t>
            </w:r>
          </w:p>
          <w:p w14:paraId="2B7FD769" w14:textId="77777777" w:rsidR="00064117" w:rsidRPr="0097305B" w:rsidRDefault="00064117"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23B6B1C4" w14:textId="77777777" w:rsidR="00064117" w:rsidRPr="0097305B" w:rsidRDefault="00064117"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34922CDB" w14:textId="77777777" w:rsidR="00064117" w:rsidRPr="0097305B" w:rsidRDefault="00064117"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4AC8460" w14:textId="77777777" w:rsidR="00064117" w:rsidRPr="0097305B" w:rsidRDefault="00064117"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66EF089" w14:textId="77777777" w:rsidR="00064117" w:rsidRPr="0097305B" w:rsidRDefault="00064117"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3130E59C" w14:textId="77777777" w:rsidR="00064117" w:rsidRPr="0097305B" w:rsidRDefault="00064117"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91E4BFF" w14:textId="77777777" w:rsidR="00064117" w:rsidRPr="0097305B" w:rsidRDefault="00064117"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E4D54CE" w14:textId="77777777" w:rsidR="00064117" w:rsidRPr="0097305B" w:rsidRDefault="00064117"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5A40AEE6" w14:textId="77777777" w:rsidR="00064117" w:rsidRPr="0097305B" w:rsidRDefault="00064117"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73400074" w14:textId="77777777" w:rsidR="00064117" w:rsidRPr="0097305B" w:rsidRDefault="00064117"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310188FB" w14:textId="77777777" w:rsidR="00064117" w:rsidRPr="0097305B" w:rsidRDefault="00064117"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0C558A1E" w14:textId="77777777" w:rsidR="00064117" w:rsidRPr="0097305B" w:rsidRDefault="00064117"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7E34ECA" w14:textId="77777777" w:rsidR="00064117" w:rsidRPr="0097305B" w:rsidRDefault="00064117"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5713FE99" w14:textId="77777777" w:rsidR="00064117" w:rsidRPr="0097305B" w:rsidRDefault="00064117"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C4B9DF8" w14:textId="77777777" w:rsidR="00064117" w:rsidRPr="0097305B" w:rsidRDefault="00064117"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A988A94" w14:textId="77777777" w:rsidR="00064117" w:rsidRPr="0097305B" w:rsidRDefault="00064117"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75398FAB" w14:textId="77777777" w:rsidR="00064117" w:rsidRPr="0097305B" w:rsidRDefault="00064117"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C2A39F8" w14:textId="77777777" w:rsidR="00064117" w:rsidRPr="0097305B" w:rsidRDefault="00064117"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0B0C0380" w14:textId="77777777" w:rsidR="00064117" w:rsidRPr="0097305B" w:rsidRDefault="00064117"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79877857" w14:textId="77777777" w:rsidR="00064117" w:rsidRPr="0097305B" w:rsidRDefault="00064117"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9312542" w14:textId="77777777" w:rsidR="00064117" w:rsidRPr="0097305B" w:rsidRDefault="00064117"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2C86838F" w14:textId="77777777" w:rsidR="00064117" w:rsidRPr="0097305B" w:rsidRDefault="00064117"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E5C9C55" w14:textId="0F373B60" w:rsidR="00064117" w:rsidRPr="0097305B" w:rsidRDefault="00882B55"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97305B">
              <w:rPr>
                <w:rFonts w:ascii="Times New Roman" w:hAnsi="Times New Roman" w:cs="Times New Roman"/>
                <w:sz w:val="22"/>
                <w:szCs w:val="22"/>
              </w:rPr>
              <w:lastRenderedPageBreak/>
              <w:t xml:space="preserve">По отношение на становището на Омбудсмана на Република България е отговорено в справката от проведени консултации на ДЕО на ППЗ – част 1 </w:t>
            </w:r>
          </w:p>
          <w:p w14:paraId="2A9A3302" w14:textId="77777777" w:rsidR="00064117" w:rsidRPr="0097305B" w:rsidRDefault="00064117"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C1266E9" w14:textId="77777777" w:rsidR="00064117" w:rsidRPr="0097305B" w:rsidRDefault="00064117"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370200CA" w14:textId="77777777" w:rsidR="00882B55" w:rsidRPr="0097305B" w:rsidRDefault="00882B55"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06CC85AF" w14:textId="77897604" w:rsidR="00064117" w:rsidRPr="0097305B" w:rsidRDefault="00064117" w:rsidP="0006411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97305B">
              <w:rPr>
                <w:rFonts w:ascii="Times New Roman" w:hAnsi="Times New Roman" w:cs="Times New Roman"/>
                <w:sz w:val="22"/>
                <w:szCs w:val="22"/>
              </w:rPr>
              <w:t xml:space="preserve">В ДЕО е извършен анализ на вероятните кумулативни въздействия в съответствие с характера и нивото на детайлност на ППЗ като стратегически планов документ. Предмет на оценката са </w:t>
            </w:r>
            <w:r w:rsidRPr="0097305B">
              <w:rPr>
                <w:rFonts w:ascii="Times New Roman" w:hAnsi="Times New Roman" w:cs="Times New Roman"/>
                <w:sz w:val="22"/>
                <w:szCs w:val="22"/>
              </w:rPr>
              <w:lastRenderedPageBreak/>
              <w:t>вероятните въздействия от прилагането на плана, а не изчерпателен анализ на всички съществуващи, одобрени, планирани или потенциални инвестиционни предложения на територията на страната независимо от техния правен статус и степен на реализация.</w:t>
            </w:r>
          </w:p>
          <w:p w14:paraId="4DB65AF3" w14:textId="197F9129" w:rsidR="00064117" w:rsidRPr="0097305B" w:rsidRDefault="00B87978" w:rsidP="00B879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97305B">
              <w:rPr>
                <w:rFonts w:ascii="Times New Roman" w:hAnsi="Times New Roman" w:cs="Times New Roman"/>
                <w:sz w:val="22"/>
                <w:szCs w:val="22"/>
              </w:rPr>
              <w:t xml:space="preserve">В ДЕО е разгледан факторът „население и човешко здраве“ на стратегическо ниво, съобразно предмета на плана. Представените в становището </w:t>
            </w:r>
            <w:r w:rsidRPr="0097305B">
              <w:rPr>
                <w:rFonts w:ascii="Times New Roman" w:hAnsi="Times New Roman" w:cs="Times New Roman"/>
                <w:sz w:val="22"/>
                <w:szCs w:val="22"/>
              </w:rPr>
              <w:lastRenderedPageBreak/>
              <w:t xml:space="preserve">публикации относно шум, нискочестотен шум и инфразвук касаят въздействия от конкретни съоръжения и конкретни проектни решения, които не са предмет на ППЗ и не могат да бъдат оценени на този етап поради липса на конкретни параметри, местоположение и технически характеристики на бъдещи инвестиционни предложения. Тези въпроси подлежат на последваща преценка в </w:t>
            </w:r>
            <w:r w:rsidRPr="0097305B">
              <w:rPr>
                <w:rFonts w:ascii="Times New Roman" w:hAnsi="Times New Roman" w:cs="Times New Roman"/>
                <w:sz w:val="22"/>
                <w:szCs w:val="22"/>
              </w:rPr>
              <w:lastRenderedPageBreak/>
              <w:t>рамките на процедурите по ОВОС и/или оценка за съвместимост за конкретните проекти.</w:t>
            </w:r>
          </w:p>
          <w:p w14:paraId="15323FA5" w14:textId="77777777" w:rsidR="00064117" w:rsidRDefault="00064117"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EDFC460" w14:textId="77777777" w:rsidR="00B3681D" w:rsidRDefault="00B3681D"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5C4B8ECC" w14:textId="77777777" w:rsidR="00B3681D" w:rsidRDefault="00B3681D"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2009B609" w14:textId="77777777" w:rsidR="00B3681D" w:rsidRDefault="00B3681D"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21F2B418" w14:textId="77777777" w:rsidR="00B3681D" w:rsidRDefault="00B3681D"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029AC7B6" w14:textId="77777777" w:rsidR="00B3681D" w:rsidRDefault="00B3681D"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332CB495" w14:textId="77777777" w:rsidR="00B3681D" w:rsidRDefault="00B3681D"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27265503" w14:textId="77777777" w:rsidR="00B3681D" w:rsidRDefault="00B3681D"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5CC239A8" w14:textId="77777777" w:rsidR="00B3681D" w:rsidRDefault="00B3681D"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0C31A26" w14:textId="77777777" w:rsidR="00B3681D" w:rsidRDefault="00B3681D"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1FC21C9E" w14:textId="77777777" w:rsidR="00B3681D" w:rsidRDefault="00B3681D"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0273BFA0" w14:textId="77777777" w:rsidR="00B3681D" w:rsidRDefault="00B3681D"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A61FD1F" w14:textId="77777777" w:rsidR="00B3681D" w:rsidRDefault="00B3681D"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09F32B26" w14:textId="77777777" w:rsidR="00B3681D" w:rsidRDefault="00B3681D"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17507141" w14:textId="77777777" w:rsidR="00B3681D" w:rsidRDefault="00B3681D"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88D1EC7" w14:textId="77777777" w:rsidR="00B3681D" w:rsidRDefault="00B3681D"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54FEEBB0" w14:textId="77777777" w:rsidR="00B3681D" w:rsidRDefault="00B3681D"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133D5129" w14:textId="77777777" w:rsidR="00B3681D" w:rsidRDefault="00B3681D"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0E70629B" w14:textId="77777777" w:rsidR="00B3681D" w:rsidRDefault="00B3681D"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3A6A0B45" w14:textId="77777777" w:rsidR="00B3681D" w:rsidRDefault="00B3681D"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3C5AB447" w14:textId="77777777" w:rsidR="00B3681D" w:rsidRDefault="00B3681D"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15317735" w14:textId="77777777" w:rsidR="00B3681D" w:rsidRDefault="00B3681D"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75EB00FF" w14:textId="77777777" w:rsidR="00B3681D" w:rsidRDefault="00B3681D"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29B0BA7A" w14:textId="77777777" w:rsidR="00B3681D" w:rsidRDefault="00B3681D"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0D6E927F" w14:textId="77777777" w:rsidR="00B3681D" w:rsidRDefault="00B3681D"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63EB2C2" w14:textId="77777777" w:rsidR="00B3681D" w:rsidRDefault="00B3681D"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73EAD178" w14:textId="77777777" w:rsidR="00B3681D" w:rsidRDefault="00B3681D"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5DB5A7B7" w14:textId="77777777" w:rsidR="00B3681D" w:rsidRDefault="00B3681D"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03F97F7" w14:textId="77777777" w:rsidR="00B3681D" w:rsidRDefault="00B3681D"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EC47E3D" w14:textId="77777777" w:rsidR="00B3681D" w:rsidRDefault="00B3681D"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23E97FC" w14:textId="77777777" w:rsidR="00B3681D" w:rsidRDefault="00B3681D"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09A8014" w14:textId="77777777" w:rsidR="00B3681D" w:rsidRDefault="00B3681D"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37410B2B" w14:textId="77777777" w:rsidR="00B3681D" w:rsidRDefault="00B3681D"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69C4EC4" w14:textId="77777777" w:rsidR="00B3681D" w:rsidRDefault="00B3681D"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A57BA8E" w14:textId="77777777" w:rsidR="00B3681D" w:rsidRDefault="00B3681D"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16842A3F" w14:textId="77777777" w:rsidR="00B3681D" w:rsidRDefault="00B3681D"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550DAF62" w14:textId="77777777" w:rsidR="00B3681D" w:rsidRDefault="00B3681D"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7F6595B3" w14:textId="77777777" w:rsidR="00B3681D" w:rsidRDefault="00B3681D"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11DED5FA" w14:textId="77777777" w:rsidR="00B3681D" w:rsidRDefault="00B3681D"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78114B9" w14:textId="77777777" w:rsidR="00B3681D" w:rsidRDefault="00B3681D"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7F32C58E" w14:textId="77777777" w:rsidR="00B3681D" w:rsidRDefault="00B3681D"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3CF7F9C" w14:textId="77777777" w:rsidR="00B3681D" w:rsidRDefault="00B3681D"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292E49C5" w14:textId="77777777" w:rsidR="00B3681D" w:rsidRDefault="00B3681D"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39B23428" w14:textId="77777777" w:rsidR="00B3681D" w:rsidRDefault="00B3681D"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37DFAC6" w14:textId="77777777" w:rsidR="00B3681D" w:rsidRDefault="00B3681D"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F2C2E5B" w14:textId="77777777" w:rsidR="00B3681D" w:rsidRDefault="00B3681D"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2043409C" w14:textId="77777777" w:rsidR="00B3681D" w:rsidRDefault="00B3681D"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0D8C2379" w14:textId="77777777" w:rsidR="00B3681D" w:rsidRDefault="00B3681D"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3CD646A1" w14:textId="77777777" w:rsidR="00B3681D" w:rsidRDefault="00B3681D"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2355DE49" w14:textId="77E8B8BB" w:rsidR="00B3681D" w:rsidRPr="0097305B" w:rsidRDefault="00B3681D"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П</w:t>
            </w:r>
            <w:r w:rsidRPr="00B3681D">
              <w:rPr>
                <w:rFonts w:ascii="Times New Roman" w:hAnsi="Times New Roman" w:cs="Times New Roman"/>
                <w:sz w:val="22"/>
                <w:szCs w:val="22"/>
              </w:rPr>
              <w:t xml:space="preserve">остигнатото от България намаление на емисиите на </w:t>
            </w:r>
            <w:r w:rsidRPr="00B3681D">
              <w:rPr>
                <w:rFonts w:ascii="Times New Roman" w:hAnsi="Times New Roman" w:cs="Times New Roman"/>
                <w:sz w:val="22"/>
                <w:szCs w:val="22"/>
              </w:rPr>
              <w:lastRenderedPageBreak/>
              <w:t xml:space="preserve">парникови газове </w:t>
            </w:r>
            <w:r>
              <w:rPr>
                <w:rFonts w:ascii="Times New Roman" w:hAnsi="Times New Roman" w:cs="Times New Roman"/>
                <w:sz w:val="22"/>
                <w:szCs w:val="22"/>
              </w:rPr>
              <w:t xml:space="preserve">не </w:t>
            </w:r>
            <w:r w:rsidRPr="00B3681D">
              <w:rPr>
                <w:rFonts w:ascii="Times New Roman" w:hAnsi="Times New Roman" w:cs="Times New Roman"/>
                <w:sz w:val="22"/>
                <w:szCs w:val="22"/>
              </w:rPr>
              <w:t>обуславя липса на необходимост от определяне на приоритетни зони за развитие на ВЕИ. Съгласно Директива (ЕС) 2023/2413 държавите членки са задължени да определят зони за ускорено внедряване на енергия от възобновяеми източници</w:t>
            </w:r>
            <w:r w:rsidR="00712207">
              <w:rPr>
                <w:rFonts w:ascii="Times New Roman" w:hAnsi="Times New Roman" w:cs="Times New Roman"/>
                <w:sz w:val="22"/>
                <w:szCs w:val="22"/>
              </w:rPr>
              <w:t>,</w:t>
            </w:r>
            <w:r w:rsidRPr="00B3681D">
              <w:rPr>
                <w:rFonts w:ascii="Times New Roman" w:hAnsi="Times New Roman" w:cs="Times New Roman"/>
                <w:sz w:val="22"/>
                <w:szCs w:val="22"/>
              </w:rPr>
              <w:t xml:space="preserve"> като част от общата енергийна и климатична политика на ЕС, независимо от индивидуалния принос към намаляването на емисиите. Наличието на </w:t>
            </w:r>
            <w:r w:rsidRPr="00B3681D">
              <w:rPr>
                <w:rFonts w:ascii="Times New Roman" w:hAnsi="Times New Roman" w:cs="Times New Roman"/>
                <w:sz w:val="22"/>
                <w:szCs w:val="22"/>
              </w:rPr>
              <w:lastRenderedPageBreak/>
              <w:t>инвестиционни намерения за изграждане на вятърни електроцентрали не представлява доказателство за недопустими кумулативни въздействия, тъй като такива се оценяват въз основа на конкретни проекти. Същевременно определянето на приоритетни зони за вятърна енергия не противоречи на принципа на технологична неутралност, доколкото се основава на обективни технически, природогеограф</w:t>
            </w:r>
            <w:r w:rsidRPr="00B3681D">
              <w:rPr>
                <w:rFonts w:ascii="Times New Roman" w:hAnsi="Times New Roman" w:cs="Times New Roman"/>
                <w:sz w:val="22"/>
                <w:szCs w:val="22"/>
              </w:rPr>
              <w:lastRenderedPageBreak/>
              <w:t>ски и инфраструктурни характеристики, специфични за съответната технология.</w:t>
            </w:r>
          </w:p>
          <w:p w14:paraId="7E0F3CAB" w14:textId="77777777" w:rsidR="00064117" w:rsidRPr="0097305B" w:rsidRDefault="00064117"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3317A766" w14:textId="0D495C8A" w:rsidR="00064117" w:rsidRDefault="00712207"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12207">
              <w:rPr>
                <w:rFonts w:ascii="Times New Roman" w:hAnsi="Times New Roman" w:cs="Times New Roman"/>
                <w:sz w:val="22"/>
                <w:szCs w:val="22"/>
              </w:rPr>
              <w:t xml:space="preserve">Нито Директива (ЕС) 2023/2413, нито Директива 2018/2001 изискват всяка държава членка да определя едновременно зони за всички видове възобновяеми енергийни източници, а предоставят свобода при избора на подходящи технологии и територии въз основа на националните природни, </w:t>
            </w:r>
            <w:r w:rsidRPr="00712207">
              <w:rPr>
                <w:rFonts w:ascii="Times New Roman" w:hAnsi="Times New Roman" w:cs="Times New Roman"/>
                <w:sz w:val="22"/>
                <w:szCs w:val="22"/>
              </w:rPr>
              <w:lastRenderedPageBreak/>
              <w:t xml:space="preserve">технически и инфраструктурни особености. Определянето на зони за конкретна технология не представлява нарушение на принципа на равно третиране, доколкото се основава на обективни критерии като наличен ресурс, характеристики на електропреносната мрежа, пространствена пригодност и екологични ограничения. Неоснователно е и позоваването на липса на анализ на разумни </w:t>
            </w:r>
            <w:r w:rsidRPr="00712207">
              <w:rPr>
                <w:rFonts w:ascii="Times New Roman" w:hAnsi="Times New Roman" w:cs="Times New Roman"/>
                <w:sz w:val="22"/>
                <w:szCs w:val="22"/>
              </w:rPr>
              <w:lastRenderedPageBreak/>
              <w:t>алтернативи, тъй като изискването на Директива 2001/42/ЕО се отнася до алтернативи в рамките на предмета и целите на съответния план, а не до задължително сравнение между различни ВЕИ технологии.</w:t>
            </w:r>
          </w:p>
          <w:p w14:paraId="5FA694EE" w14:textId="77777777" w:rsidR="00712207" w:rsidRPr="0097305B" w:rsidRDefault="00712207"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B511E65" w14:textId="641841CA" w:rsidR="00064117" w:rsidRPr="0097305B" w:rsidRDefault="00712207"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 xml:space="preserve">Настоящите становища са по консултации по ДЕО, като що се касае до Заданието за екологична оценка, същите са извън нормативния срок за тяхното предоставяне – в </w:t>
            </w:r>
            <w:r>
              <w:rPr>
                <w:rFonts w:ascii="Times New Roman" w:hAnsi="Times New Roman" w:cs="Times New Roman"/>
                <w:sz w:val="22"/>
                <w:szCs w:val="22"/>
              </w:rPr>
              <w:lastRenderedPageBreak/>
              <w:t>отделна справка към ДЕО са дадени получените в нормативно определения срок становища по Заданието и отговорите на същите.</w:t>
            </w:r>
          </w:p>
          <w:p w14:paraId="01A482F0" w14:textId="77777777" w:rsidR="00064117" w:rsidRPr="0097305B" w:rsidRDefault="00064117"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72060CFC" w14:textId="77777777" w:rsidR="00064117" w:rsidRPr="0097305B" w:rsidRDefault="00064117"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73C53173" w14:textId="77777777" w:rsidR="00064117" w:rsidRPr="0097305B" w:rsidRDefault="00064117"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78E27A1B" w14:textId="77777777" w:rsidR="00064117" w:rsidRPr="0097305B" w:rsidRDefault="00064117"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18699330" w14:textId="77777777" w:rsidR="00064117" w:rsidRPr="0097305B" w:rsidRDefault="00064117"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329E144A" w14:textId="77777777" w:rsidR="00064117" w:rsidRPr="0097305B" w:rsidRDefault="00064117"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5B3D7E57" w14:textId="77777777" w:rsidR="00064117" w:rsidRPr="0097305B" w:rsidRDefault="00064117"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58E6B0AB" w14:textId="77777777" w:rsidR="00064117" w:rsidRPr="0097305B" w:rsidRDefault="00064117"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1C6E05D1" w14:textId="77777777" w:rsidR="00064117" w:rsidRPr="0097305B" w:rsidRDefault="00064117"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AE7F3B5" w14:textId="77777777" w:rsidR="00064117" w:rsidRPr="0097305B" w:rsidRDefault="00064117"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6377575" w14:textId="77777777" w:rsidR="00064117" w:rsidRPr="0097305B" w:rsidRDefault="00064117"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530C1620" w14:textId="77777777" w:rsidR="00064117" w:rsidRPr="0097305B" w:rsidRDefault="00064117"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1C83FE17" w14:textId="77777777" w:rsidR="00064117" w:rsidRPr="0097305B" w:rsidRDefault="00064117"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30EC76CE" w14:textId="77777777" w:rsidR="00064117" w:rsidRPr="0097305B" w:rsidRDefault="00064117"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7E69F927" w14:textId="77777777" w:rsidR="00064117" w:rsidRPr="0097305B" w:rsidRDefault="00064117"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032C7A54" w14:textId="77777777" w:rsidR="00064117" w:rsidRPr="0097305B" w:rsidRDefault="00064117"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10ABB4A1" w14:textId="77777777" w:rsidR="00064117" w:rsidRPr="0097305B" w:rsidRDefault="00064117"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04102C2A" w14:textId="5B2CD8B6" w:rsidR="00064117" w:rsidRPr="0097305B" w:rsidRDefault="00064117"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r>
      <w:tr w:rsidR="00595A38" w:rsidRPr="005F3353" w14:paraId="4A577BBC" w14:textId="77777777" w:rsidTr="00E627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 w:type="pct"/>
            <w:shd w:val="clear" w:color="auto" w:fill="auto"/>
          </w:tcPr>
          <w:p w14:paraId="342C3214" w14:textId="77777777" w:rsidR="00595A38" w:rsidRPr="005F3353" w:rsidRDefault="00595A38" w:rsidP="0037439D">
            <w:pPr>
              <w:pStyle w:val="ListParagraph"/>
              <w:numPr>
                <w:ilvl w:val="0"/>
                <w:numId w:val="14"/>
              </w:numPr>
              <w:ind w:left="357" w:hanging="357"/>
              <w:rPr>
                <w:rFonts w:ascii="Times New Roman" w:hAnsi="Times New Roman" w:cs="Times New Roman"/>
                <w:b w:val="0"/>
                <w:bCs w:val="0"/>
                <w:sz w:val="22"/>
                <w:szCs w:val="22"/>
              </w:rPr>
            </w:pPr>
          </w:p>
        </w:tc>
        <w:tc>
          <w:tcPr>
            <w:tcW w:w="643" w:type="pct"/>
            <w:shd w:val="clear" w:color="auto" w:fill="auto"/>
          </w:tcPr>
          <w:p w14:paraId="140A3766" w14:textId="77777777" w:rsidR="00675416" w:rsidRPr="005F3353" w:rsidRDefault="00675416" w:rsidP="0067541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szCs w:val="22"/>
                <w:lang w:eastAsia="x-none"/>
              </w:rPr>
            </w:pPr>
            <w:r w:rsidRPr="005F3353">
              <w:rPr>
                <w:rFonts w:ascii="Times New Roman" w:eastAsia="Times New Roman" w:hAnsi="Times New Roman" w:cs="Times New Roman"/>
                <w:color w:val="000000"/>
                <w:sz w:val="22"/>
                <w:szCs w:val="22"/>
                <w:lang w:eastAsia="x-none"/>
              </w:rPr>
              <w:t>ЖАЛБА</w:t>
            </w:r>
          </w:p>
          <w:p w14:paraId="1E89FF6F" w14:textId="66FBED1D" w:rsidR="00595A38" w:rsidRPr="005F3353" w:rsidRDefault="00675416" w:rsidP="00675416">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szCs w:val="22"/>
                <w:lang w:eastAsia="x-none"/>
              </w:rPr>
            </w:pPr>
            <w:r w:rsidRPr="005F3353">
              <w:rPr>
                <w:rFonts w:ascii="Times New Roman" w:eastAsia="Times New Roman" w:hAnsi="Times New Roman" w:cs="Times New Roman"/>
                <w:color w:val="000000"/>
                <w:sz w:val="22"/>
                <w:szCs w:val="22"/>
                <w:lang w:eastAsia="x-none"/>
              </w:rPr>
              <w:t>От: Жени Вълева Колчакова</w:t>
            </w:r>
          </w:p>
        </w:tc>
        <w:tc>
          <w:tcPr>
            <w:tcW w:w="571" w:type="pct"/>
            <w:shd w:val="clear" w:color="auto" w:fill="auto"/>
          </w:tcPr>
          <w:p w14:paraId="2F191AD2" w14:textId="2E8FE2D7" w:rsidR="00595A38" w:rsidRPr="005F3353" w:rsidRDefault="00675416" w:rsidP="00355ECF">
            <w:pPr>
              <w:ind w:right="13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Дата на жалбата: 29.05.2026г</w:t>
            </w:r>
            <w:r w:rsidR="002F4AE1">
              <w:rPr>
                <w:rFonts w:ascii="Times New Roman" w:hAnsi="Times New Roman" w:cs="Times New Roman"/>
                <w:color w:val="000000"/>
                <w:sz w:val="22"/>
                <w:szCs w:val="22"/>
              </w:rPr>
              <w:t>.</w:t>
            </w:r>
            <w:r w:rsidR="00355ECF">
              <w:rPr>
                <w:rFonts w:ascii="Times New Roman" w:hAnsi="Times New Roman" w:cs="Times New Roman"/>
                <w:color w:val="000000"/>
                <w:sz w:val="22"/>
                <w:szCs w:val="22"/>
              </w:rPr>
              <w:t xml:space="preserve">, </w:t>
            </w:r>
            <w:r w:rsidR="00355ECF" w:rsidRPr="00355ECF">
              <w:rPr>
                <w:rFonts w:ascii="Times New Roman" w:hAnsi="Times New Roman" w:cs="Times New Roman"/>
                <w:color w:val="000000"/>
                <w:sz w:val="22"/>
                <w:szCs w:val="22"/>
              </w:rPr>
              <w:t>получено на 01.06.2026г.</w:t>
            </w:r>
          </w:p>
        </w:tc>
        <w:tc>
          <w:tcPr>
            <w:tcW w:w="2933" w:type="pct"/>
            <w:shd w:val="clear" w:color="auto" w:fill="auto"/>
          </w:tcPr>
          <w:p w14:paraId="20187275" w14:textId="77777777" w:rsidR="00675416" w:rsidRPr="005F3353" w:rsidRDefault="00675416" w:rsidP="0067541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Относно: Незаконосъобразно централизирано провеждане на обществено обсъждане по Доклад за екологична оценка (ДЕО) на проекта на План за определяне на приоритетни зони за развитие на обекти за производство на електрическа енергия от вятърна енергия</w:t>
            </w:r>
          </w:p>
          <w:p w14:paraId="64EBBC75" w14:textId="77777777" w:rsidR="00675416" w:rsidRPr="005F3353" w:rsidRDefault="00675416" w:rsidP="0067541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Уважаема госпожо Министър,</w:t>
            </w:r>
          </w:p>
          <w:p w14:paraId="42A9B90F" w14:textId="77777777" w:rsidR="00675416" w:rsidRPr="005F3353" w:rsidRDefault="00675416" w:rsidP="0067541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На основание чл. 12 и чл. 13 от Административнопроцесуалния кодекс и във връзка с чл. 17 от Наредбата за условията и реда за извършване на екологична оценка (Наредбата за ЕО), Ви уведомявам за съществено нарушение при организирането на общественото обсъждане на горепосочения Доклад за ЕО.</w:t>
            </w:r>
          </w:p>
          <w:p w14:paraId="37A32B3D" w14:textId="77777777" w:rsidR="00B757DA" w:rsidRDefault="00675416" w:rsidP="00B757D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Обявата за общественото обсъждане, публикувана на официалния сайт на МОСВ, е достъпна на следния адрес: Обява за обществено обсъждане ДЕО план приоритетни зони</w:t>
            </w:r>
            <w:r w:rsidR="00B757DA">
              <w:rPr>
                <w:rFonts w:ascii="Times New Roman" w:hAnsi="Times New Roman" w:cs="Times New Roman"/>
                <w:color w:val="000000"/>
                <w:sz w:val="22"/>
                <w:szCs w:val="22"/>
              </w:rPr>
              <w:t xml:space="preserve"> </w:t>
            </w:r>
          </w:p>
          <w:p w14:paraId="57C28E55" w14:textId="482B13CB" w:rsidR="00675416" w:rsidRPr="005F3353" w:rsidRDefault="00675416" w:rsidP="00B757D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2"/>
                <w:szCs w:val="22"/>
              </w:rPr>
            </w:pPr>
            <w:r w:rsidRPr="005F3353">
              <w:rPr>
                <w:rFonts w:ascii="Times New Roman" w:hAnsi="Times New Roman" w:cs="Times New Roman"/>
                <w:b/>
                <w:bCs/>
                <w:color w:val="000000"/>
                <w:sz w:val="22"/>
                <w:szCs w:val="22"/>
              </w:rPr>
              <w:lastRenderedPageBreak/>
              <w:t>Нарушения по правната рамка</w:t>
            </w:r>
          </w:p>
          <w:p w14:paraId="5DDB3050" w14:textId="77777777" w:rsidR="00675416" w:rsidRPr="005F3353" w:rsidRDefault="00675416" w:rsidP="0067541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1. Закон за опазване на околната среда (ЗООС) – чл. 3, т. 8 – гарантира правото на обществеността на участие в процеса на вземане на решения; чл. 17, ал. 1 – органите са длъжни да осигурят достъп на засегнатата общественост; чл. 19, ал. 1 – задължение за осигуряване на условия за участие; чл. 85–91 – уреждат процедурата по ЕО, включително общественото обсъждане.</w:t>
            </w:r>
          </w:p>
          <w:p w14:paraId="3CD95A4F" w14:textId="77777777" w:rsidR="00675416" w:rsidRPr="005F3353" w:rsidRDefault="00675416" w:rsidP="0067541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2. Наредба за ЕО - чл. 17, ал. 1 – обсъждането се организира съвместно с кметовете на засегнатите общини; чл. 17, ал. 2 – обсъждането се провежда в засегнатите общини, на място, достъпно за местното население; чл. 18, ал. 1 – органът е длъжен да осигури условия за участие на всички заинтересовани лица; чл. 17, ал. 5 – при необходимост срокът за становища се удължава.</w:t>
            </w:r>
          </w:p>
          <w:p w14:paraId="796A5C17" w14:textId="77777777" w:rsidR="00675416" w:rsidRPr="005F3353" w:rsidRDefault="00675416" w:rsidP="0067541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3. Орхуска конвенция – чл. 6, §3 – информацията и участието трябва да бъдат достъпни за засегнатата общественост; чл. 6, §4 – участието трябва да се осигури в ранна фаза и по начин, позволяващ реално участие; чл. 7 – участие при планове и програми, свързани с околната среда.</w:t>
            </w:r>
          </w:p>
          <w:p w14:paraId="3D7B47A3" w14:textId="6282AA89" w:rsidR="00675416" w:rsidRDefault="00675416" w:rsidP="0067541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4. Административнопроцесуален кодекс (АПК) – чл. 12, ал. 1 – принцип на откритост и достъпност; чл. 13, ал. 1 – органите са длъжни да осигурят участие на гражданите; чл. 146, т. 3 – нарушение на административно</w:t>
            </w:r>
            <w:r w:rsidR="005F3353">
              <w:rPr>
                <w:rFonts w:ascii="Times New Roman" w:hAnsi="Times New Roman" w:cs="Times New Roman"/>
                <w:color w:val="000000"/>
                <w:sz w:val="22"/>
                <w:szCs w:val="22"/>
              </w:rPr>
              <w:t>-</w:t>
            </w:r>
            <w:r w:rsidRPr="005F3353">
              <w:rPr>
                <w:rFonts w:ascii="Times New Roman" w:hAnsi="Times New Roman" w:cs="Times New Roman"/>
                <w:color w:val="000000"/>
                <w:sz w:val="22"/>
                <w:szCs w:val="22"/>
              </w:rPr>
              <w:t>производствени правила е основание за отмяна на акта.</w:t>
            </w:r>
          </w:p>
          <w:p w14:paraId="3D781F9E" w14:textId="77777777" w:rsidR="00675416" w:rsidRPr="005F3353" w:rsidRDefault="00675416" w:rsidP="0067541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2"/>
                <w:szCs w:val="22"/>
              </w:rPr>
            </w:pPr>
            <w:r w:rsidRPr="005F3353">
              <w:rPr>
                <w:rFonts w:ascii="Times New Roman" w:hAnsi="Times New Roman" w:cs="Times New Roman"/>
                <w:b/>
                <w:bCs/>
                <w:color w:val="000000"/>
                <w:sz w:val="22"/>
                <w:szCs w:val="22"/>
              </w:rPr>
              <w:t>Фактическа обстановка</w:t>
            </w:r>
          </w:p>
          <w:p w14:paraId="4461BD5A" w14:textId="77777777" w:rsidR="00675416" w:rsidRPr="005F3353" w:rsidRDefault="00675416" w:rsidP="0067541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Съгласно публикуваната обява (вж. линка по-горе), МОСВ е организирало присъственото обществено обсъждане единствено в гр. София, без да проведе задължителните обсъждания в засегнатите общини, въпреки че планът засяга територии на множество общини в страната.</w:t>
            </w:r>
          </w:p>
          <w:p w14:paraId="74A9EE13" w14:textId="49D5439A" w:rsidR="00675416" w:rsidRPr="005F3353" w:rsidRDefault="00675416" w:rsidP="0067541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Това прави участието на местното население практически невъзможно, особено предвид: 1. големите разстояни</w:t>
            </w:r>
            <w:r w:rsidR="005F3353">
              <w:rPr>
                <w:rFonts w:ascii="Times New Roman" w:hAnsi="Times New Roman" w:cs="Times New Roman"/>
                <w:color w:val="000000"/>
                <w:sz w:val="22"/>
                <w:szCs w:val="22"/>
              </w:rPr>
              <w:t>я</w:t>
            </w:r>
            <w:r w:rsidRPr="005F3353">
              <w:rPr>
                <w:rFonts w:ascii="Times New Roman" w:hAnsi="Times New Roman" w:cs="Times New Roman"/>
                <w:color w:val="000000"/>
                <w:sz w:val="22"/>
                <w:szCs w:val="22"/>
              </w:rPr>
              <w:t>; 2. липсата на транспортна достъпност; 3.финансовата и времева тежест за гражданите.</w:t>
            </w:r>
          </w:p>
          <w:p w14:paraId="361F3A93" w14:textId="77777777" w:rsidR="00675416" w:rsidRPr="005F3353" w:rsidRDefault="00675416" w:rsidP="0067541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2"/>
                <w:szCs w:val="22"/>
              </w:rPr>
            </w:pPr>
            <w:r w:rsidRPr="005F3353">
              <w:rPr>
                <w:rFonts w:ascii="Times New Roman" w:hAnsi="Times New Roman" w:cs="Times New Roman"/>
                <w:b/>
                <w:bCs/>
                <w:color w:val="000000"/>
                <w:sz w:val="22"/>
                <w:szCs w:val="22"/>
              </w:rPr>
              <w:t>Правен анализ</w:t>
            </w:r>
          </w:p>
          <w:p w14:paraId="6716F3FD" w14:textId="77777777" w:rsidR="00675416" w:rsidRPr="005F3353" w:rsidRDefault="00675416" w:rsidP="0067541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lastRenderedPageBreak/>
              <w:t>1. Нарушение на чл. 17, ал. 1 и 2 от Наредбата за ЕО - Обсъждането трябва да се проведе в засегнатите общини, съвместно с техните кметове. Провеждането само в София е пряко нарушение на тези разпоредби.</w:t>
            </w:r>
          </w:p>
          <w:p w14:paraId="769B21E6" w14:textId="77777777" w:rsidR="00675416" w:rsidRPr="005F3353" w:rsidRDefault="00675416" w:rsidP="0067541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2. Нарушение на ЗООС - Централизиран формат препятства участието на засегнатата общественост, в противоречие с чл. 3, т. 8; чл. 17, ал. 1 и чл. 19, ал. 1.</w:t>
            </w:r>
          </w:p>
          <w:p w14:paraId="38707176" w14:textId="77777777" w:rsidR="00675416" w:rsidRPr="005F3353" w:rsidRDefault="00675416" w:rsidP="0067541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3. Нарушение на Орхуската конвенция - Обсъждане само в София създава географска и финансова бариера, забранена от чл. 6, §3 и §4 и чл. 7.</w:t>
            </w:r>
          </w:p>
          <w:p w14:paraId="4CBD8DEA" w14:textId="77777777" w:rsidR="00675416" w:rsidRPr="005F3353" w:rsidRDefault="00675416" w:rsidP="0067541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4. Съществен процедурен порок - Нарушението е основание за отмяна на решението по ЕО съгласно: чл. 146, т. 3 АПК.</w:t>
            </w:r>
          </w:p>
          <w:p w14:paraId="1EFA1FE1" w14:textId="77777777" w:rsidR="00675416" w:rsidRPr="005F3353" w:rsidRDefault="00675416" w:rsidP="0067541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На основание горното настоявам:</w:t>
            </w:r>
          </w:p>
          <w:p w14:paraId="7CA5B45B" w14:textId="77777777" w:rsidR="00675416" w:rsidRPr="005F3353" w:rsidRDefault="00675416" w:rsidP="0067541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1. Да бъде организирано ново обществено обсъждане във всички засегнати общини, съвместно с местните власти, съгласно чл. 17, ал. 1 и 2 от Наредбата за ЕО.</w:t>
            </w:r>
          </w:p>
          <w:p w14:paraId="7C04FB0B" w14:textId="77777777" w:rsidR="00675416" w:rsidRPr="005F3353" w:rsidRDefault="00675416" w:rsidP="0067541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2. Да бъде осигурено присъствено участие на местното население чрез провеждане на обсъждания в засегнатите общини.</w:t>
            </w:r>
          </w:p>
          <w:p w14:paraId="661FDC17" w14:textId="77777777" w:rsidR="00675416" w:rsidRPr="005F3353" w:rsidRDefault="00675416" w:rsidP="0067541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3. Да бъде публикувана нова обява в Портала за обществени консултации и на сайтовете на засегнатите общини.</w:t>
            </w:r>
          </w:p>
          <w:p w14:paraId="6F4B4B60" w14:textId="77777777" w:rsidR="00675416" w:rsidRPr="005F3353" w:rsidRDefault="00675416" w:rsidP="0067541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4. Да бъде удължен срокът за становища по чл. 17, ал. 5 от Наредбата за ЕО.</w:t>
            </w:r>
          </w:p>
          <w:p w14:paraId="7126A76E" w14:textId="369786BB" w:rsidR="00595A38" w:rsidRPr="005F3353" w:rsidRDefault="00675416" w:rsidP="0067541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5. Да бъде предоставена информация за мотивите, поради които обсъждането е проведено само в София, в нарушение на нормативните изисквания.</w:t>
            </w:r>
          </w:p>
        </w:tc>
        <w:tc>
          <w:tcPr>
            <w:tcW w:w="647" w:type="pct"/>
            <w:shd w:val="clear" w:color="auto" w:fill="auto"/>
          </w:tcPr>
          <w:p w14:paraId="031F1615" w14:textId="77777777" w:rsidR="00B757DA" w:rsidRPr="00712207" w:rsidRDefault="00B757DA" w:rsidP="00B757D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12207">
              <w:rPr>
                <w:rFonts w:ascii="Times New Roman" w:hAnsi="Times New Roman" w:cs="Times New Roman"/>
                <w:sz w:val="22"/>
                <w:szCs w:val="22"/>
              </w:rPr>
              <w:lastRenderedPageBreak/>
              <w:t xml:space="preserve">Направените възражения не налагат промяна в Доклада за екологична оценка (ДЕО) или повторно провеждане на обществените консултации. Процедурата по екологична </w:t>
            </w:r>
            <w:r w:rsidRPr="00712207">
              <w:rPr>
                <w:rFonts w:ascii="Times New Roman" w:hAnsi="Times New Roman" w:cs="Times New Roman"/>
                <w:sz w:val="22"/>
                <w:szCs w:val="22"/>
              </w:rPr>
              <w:lastRenderedPageBreak/>
              <w:t xml:space="preserve">оценка е проведена при спазване на изискванията на Закона за опазване на околната среда и Наредбата за условията и реда за извършване на екологична оценка на планове и програми. Осигурен е публичен достъп до проекта на Плана за определяне на приоритетни зони, Доклада за екологична оценка и придружаващата документация, както и възможност за представяне на становища и </w:t>
            </w:r>
            <w:r w:rsidRPr="00712207">
              <w:rPr>
                <w:rFonts w:ascii="Times New Roman" w:hAnsi="Times New Roman" w:cs="Times New Roman"/>
                <w:sz w:val="22"/>
                <w:szCs w:val="22"/>
              </w:rPr>
              <w:lastRenderedPageBreak/>
              <w:t>предложения от всички заинтересовани лица и организации в рамките на обществените консултации.</w:t>
            </w:r>
          </w:p>
          <w:p w14:paraId="5A9ECAF7" w14:textId="77777777" w:rsidR="00B757DA" w:rsidRPr="00712207" w:rsidRDefault="00B757DA" w:rsidP="00B757D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12207">
              <w:rPr>
                <w:rFonts w:ascii="Times New Roman" w:hAnsi="Times New Roman" w:cs="Times New Roman"/>
                <w:sz w:val="22"/>
                <w:szCs w:val="22"/>
              </w:rPr>
              <w:t xml:space="preserve">Следва да се отчете, че ППЗ представлява национален стратегически планов документ с обхват, включващ територии в различни райони на страната. В този смисъл общественото обсъждане е организирано по начин, който осигурява достъп до информация и участие на </w:t>
            </w:r>
            <w:r w:rsidRPr="00712207">
              <w:rPr>
                <w:rFonts w:ascii="Times New Roman" w:hAnsi="Times New Roman" w:cs="Times New Roman"/>
                <w:sz w:val="22"/>
                <w:szCs w:val="22"/>
              </w:rPr>
              <w:lastRenderedPageBreak/>
              <w:t>заинтересованата общественост в съответствие с приложимите нормативни изисквания. В рамките на процедурата са постъпили множество становища от граждани, неправителствени организации, общини, държавни институции и други заинтересовани страни, което потвърждава наличието на реална възможност за участие в процеса.</w:t>
            </w:r>
          </w:p>
          <w:p w14:paraId="72F20930" w14:textId="3DBAD25B" w:rsidR="00B757DA" w:rsidRPr="00712207" w:rsidRDefault="00B757DA" w:rsidP="00B757D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12207">
              <w:rPr>
                <w:rFonts w:ascii="Times New Roman" w:hAnsi="Times New Roman" w:cs="Times New Roman"/>
                <w:sz w:val="22"/>
                <w:szCs w:val="22"/>
              </w:rPr>
              <w:t xml:space="preserve">Всички постъпили становища и предложения се </w:t>
            </w:r>
            <w:r w:rsidRPr="00712207">
              <w:rPr>
                <w:rFonts w:ascii="Times New Roman" w:hAnsi="Times New Roman" w:cs="Times New Roman"/>
                <w:sz w:val="22"/>
                <w:szCs w:val="22"/>
              </w:rPr>
              <w:lastRenderedPageBreak/>
              <w:t>разглеждат и отразяват по установения ред в рамките на процедурата по екологична оценка.</w:t>
            </w:r>
          </w:p>
        </w:tc>
      </w:tr>
      <w:tr w:rsidR="005F3353" w:rsidRPr="005F3353" w14:paraId="05F58124" w14:textId="77777777" w:rsidTr="002727AF">
        <w:tc>
          <w:tcPr>
            <w:cnfStyle w:val="001000000000" w:firstRow="0" w:lastRow="0" w:firstColumn="1" w:lastColumn="0" w:oddVBand="0" w:evenVBand="0" w:oddHBand="0" w:evenHBand="0" w:firstRowFirstColumn="0" w:firstRowLastColumn="0" w:lastRowFirstColumn="0" w:lastRowLastColumn="0"/>
            <w:tcW w:w="206" w:type="pct"/>
          </w:tcPr>
          <w:p w14:paraId="593C6558" w14:textId="77777777" w:rsidR="00595A38" w:rsidRPr="005F3353" w:rsidRDefault="00595A38" w:rsidP="0037439D">
            <w:pPr>
              <w:pStyle w:val="ListParagraph"/>
              <w:numPr>
                <w:ilvl w:val="0"/>
                <w:numId w:val="14"/>
              </w:numPr>
              <w:ind w:left="357" w:hanging="357"/>
              <w:rPr>
                <w:rFonts w:ascii="Times New Roman" w:hAnsi="Times New Roman" w:cs="Times New Roman"/>
                <w:b w:val="0"/>
                <w:bCs w:val="0"/>
                <w:sz w:val="22"/>
                <w:szCs w:val="22"/>
              </w:rPr>
            </w:pPr>
          </w:p>
        </w:tc>
        <w:tc>
          <w:tcPr>
            <w:tcW w:w="643" w:type="pct"/>
          </w:tcPr>
          <w:p w14:paraId="7D08CB24" w14:textId="57BE074F" w:rsidR="00595A38" w:rsidRPr="005F3353" w:rsidRDefault="005F3353" w:rsidP="00250056">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lang w:eastAsia="x-none"/>
              </w:rPr>
            </w:pPr>
            <w:r>
              <w:rPr>
                <w:rFonts w:ascii="Times New Roman" w:eastAsia="Times New Roman" w:hAnsi="Times New Roman" w:cs="Times New Roman"/>
                <w:color w:val="000000"/>
                <w:sz w:val="22"/>
                <w:szCs w:val="22"/>
                <w:lang w:eastAsia="x-none"/>
              </w:rPr>
              <w:t>Българска ветроенергийна асоциация (БГВЕА)</w:t>
            </w:r>
          </w:p>
        </w:tc>
        <w:tc>
          <w:tcPr>
            <w:tcW w:w="571" w:type="pct"/>
          </w:tcPr>
          <w:p w14:paraId="55660CAD" w14:textId="2010A40C" w:rsidR="00595A38" w:rsidRPr="005F3353" w:rsidRDefault="005F3353" w:rsidP="00B21C22">
            <w:pPr>
              <w:ind w:right="13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Pr>
                <w:rFonts w:ascii="Times New Roman" w:hAnsi="Times New Roman" w:cs="Times New Roman"/>
                <w:color w:val="000000"/>
                <w:sz w:val="22"/>
                <w:szCs w:val="22"/>
              </w:rPr>
              <w:t>Изх.№026/ 29.05.2026г.</w:t>
            </w:r>
            <w:r w:rsidR="00355ECF">
              <w:rPr>
                <w:rFonts w:ascii="Times New Roman" w:hAnsi="Times New Roman" w:cs="Times New Roman"/>
                <w:color w:val="000000"/>
                <w:sz w:val="22"/>
                <w:szCs w:val="22"/>
              </w:rPr>
              <w:t>, получено на 01.06.2026г.</w:t>
            </w:r>
          </w:p>
        </w:tc>
        <w:tc>
          <w:tcPr>
            <w:tcW w:w="2933" w:type="pct"/>
          </w:tcPr>
          <w:p w14:paraId="5E733B83" w14:textId="77777777" w:rsidR="00595A38"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Българска ветроенергийна асоциация e представителна организация за сектор вятърна енергия в страната, която обединява мнозинството от компаниите, активни в сектора, в това число и инвеститори в проекти за производство на електроенергия от вятър. Именно защото поддържаме ускореното развитие на сектора, считаме за изключително важно процедурата по екологична оценка да бъде проведена в пълно съответствие с приложимото национално и европейско законодателство. Качествената и пълноценна екологична оценка не е пречка пред реализирането на инвестициите – тя е необходимото условие за тяхната дългосрочна правна сигурност. Слаб или формално изготвен Доклад за ЕО създава реален риск от последващо оспорване както на самото съгласувателно становище по реда на чл. 84 от ЗООС, така и на индивидуалните инвестиционни предложения, които ще се развиват въз основа на Плана – риск, който може да блокира или съществено да забави реализацията на конкретни проекти и да доведе до процедури за нарушение на правото на ЕС.</w:t>
            </w:r>
          </w:p>
          <w:p w14:paraId="57BFBC9D" w14:textId="77777777"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С настоящото писмо излагаме колективната позиция на членовете на БГВЕА относно Доклад за екологична оценка (ДЕО) на проекта на План за определяне на приоритетни зони за развитие на обекти за производство на електрическа енергия от вятърна енергия. От прегледа на представения Доклад за ЕО и на Нетехническото резюме установяваме редица съществени методологически, информационни, процедурни и съдържателни пропуски, които не позволяват положителното съгласуване на Доклада за ЕО в настоящия му вид.</w:t>
            </w:r>
          </w:p>
          <w:p w14:paraId="28D3C6EC" w14:textId="77777777" w:rsid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В тази връзка изразяваме следното становище:</w:t>
            </w:r>
          </w:p>
          <w:p w14:paraId="18370AAE" w14:textId="77777777"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Процедурни и методологични забележки</w:t>
            </w:r>
          </w:p>
          <w:p w14:paraId="56706BA4" w14:textId="2F674C2A"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lastRenderedPageBreak/>
              <w:t>1.Докладът за ЕО в настоящия си вид не следва да бъде положително съгласуван по реда на чл. 84 от ЗООС, тъй като не отговаря на изискванията на чл. 86, ал. 3 от ЗООС и на Наредбата за условията и реда за извършване на екологична оценка на планове и програми, на чл. 5 от Директива 2001/42/ЕО, на чл. 31 от ЗБР и чл. 6, параграф 3 от Директива 92/43/ЕИО, на Наредбата за условията и реда за извършване на оценка за съвместимостта на планове, програми, проекти и инвестиционни предложения с предмета и целите на опазване на защитените зони, както и на изискванията на Регламент (ЕС) 2024/1991</w:t>
            </w:r>
            <w:r w:rsidR="00882B55">
              <w:rPr>
                <w:rFonts w:ascii="Times New Roman" w:hAnsi="Times New Roman" w:cs="Times New Roman"/>
                <w:color w:val="000000"/>
                <w:sz w:val="22"/>
                <w:szCs w:val="22"/>
              </w:rPr>
              <w:t>.</w:t>
            </w:r>
          </w:p>
          <w:p w14:paraId="31DE5B41" w14:textId="77777777"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Установените пропуски в Доклада за ЕО са системни и не могат да бъдат отстранени чрез приемане на отделни условия в становището по ЕО. Те засягат самата основа на оценката методологията, обхвата, оценъчните изводи, разглежданите алтернативи, кумулативната оценка, провеждането на оценката за съвместимост и процедурата на консултации. С оглед на това считаме, че Докладът за ЕО е необходимо да бъде върнат за съществена преработка и за провеждане на повторни консултации със заинтересованите страни. преди произнасянето с акт по чл. 84 от ЗООС.</w:t>
            </w:r>
          </w:p>
          <w:p w14:paraId="0114723E" w14:textId="74E5DF65"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2.Не е изготвен и представен Доклад за оценка на степента на въздействие върху защитените зони, в нарушение на чл. 31, ал. 4 от ЗБР и чл. 23 от Наредбата за оценка на съвместимостта</w:t>
            </w:r>
          </w:p>
          <w:p w14:paraId="6319130A" w14:textId="77777777" w:rsid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Един от най-съществените процедурни пропуски в настоящата процедура по екологична оценка е липсата на изготвен Доклад за оценка на степента на въздействие (ДОСВ) върху защитените зони от мрежата Натура 2000. Съгласно чл. 31, ал. 1 от ЗБР планове, програми, проекти и инвестиционни предложения, които поотделно или във взаимодействие с други планове, програми, проекти или инвестиционни предложения могат да окажат значително отрицателно въздействие върху защитените зони, се подлагат на оценка за съвместимостта им с предмета и целите на опазване на съответната защитена зона. Съгласно чл. 31, ал. 4 от ЗБР оценката за съвместимост за плановете, програмите, проектите и инвестиционните предложения по ал. 1 се извършва съгласувано с процедурите по реда на глава шеста от ЗООС.</w:t>
            </w:r>
          </w:p>
          <w:p w14:paraId="15888FB6" w14:textId="77777777"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 xml:space="preserve">Чл. 2, ал. 1, т. 1 от Наредбата за условията и реда за извършване на оценка за съвместимостта на планове, програми, проекти и инвестиционни предложения с </w:t>
            </w:r>
            <w:r w:rsidRPr="005F3353">
              <w:rPr>
                <w:rFonts w:ascii="Times New Roman" w:hAnsi="Times New Roman" w:cs="Times New Roman"/>
                <w:color w:val="000000"/>
                <w:sz w:val="22"/>
                <w:szCs w:val="22"/>
              </w:rPr>
              <w:lastRenderedPageBreak/>
              <w:t>предмета и целите на опазване на защитените зони (Наредбата за ОС) предвижда, че оценката за съвместимост за планове, програми, проекти и инвестиционни предложения с предмета и целите на опазване на защитените зони се извършва съгласувано с процедурата по екологична оценка, респективно с процедурата по ОВОС. Чл. 23 от Наредбата за ОС определя реда за изготвяне на самостоятелен Доклад за оценка на степента на въздействие (ДОСВ), когато такъв се изисква.</w:t>
            </w:r>
          </w:p>
          <w:p w14:paraId="32FE0745" w14:textId="77777777"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В т. 6.7.2 на Доклада за ЕО е посочено, че на основание чл. 36, ал. 3 от Наредбата за ОС компетентният орган – МОСВ – е извършил преценка за вероятната степен на отрицателно въздействие (писмо изх. № ЕО-43-14/02.02.2026 г. на Министъра на околната среда и водите), според която „Проектът на Плана няма вероятност да окаже значително отрицателно въздействие върху природни местообитания, популации и местообитания на видове, предмет на опазване в защитените зони от мрежата „Натура 2000“.“ Въз основа на тази преценка не е изискано изготвянето на ДОСВ.</w:t>
            </w:r>
          </w:p>
          <w:p w14:paraId="5669A6D9" w14:textId="77777777"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Считаме, че тази преценка по чл. 36, ал. 3 от Наредбата за ОС не съответства на собствените констатации на Доклада за ЕО:</w:t>
            </w:r>
          </w:p>
          <w:p w14:paraId="6D6122C0" w14:textId="31B8200D"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•В т. 6.7.1.6 на Доклада за ЕО е установена висока отрицателна интензивност (HNI) върху прилепите в Зони 2, 3, 13 и 21 поради близостта (под 0,5 km) на значими пещерни колонии – включително Пролазската пещера, описана от самия Доклад за ЕО като „една от най-значимите размножителни колонии в Европа“. Засегнатите видове (Rhinolophus ferrumequinum, Rhinolophus euryale, Miniopterus schreibersii и др.) са предмет на опазване в съседни защитени зони от мрежата Натура 2000;</w:t>
            </w:r>
          </w:p>
          <w:p w14:paraId="21B4A87E" w14:textId="7FB25E06"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•В т. 6.7.1.7 на Доклада за ЕО е установена висока отрицателна интензивност (HNI) върху птиците в Зони 13, 14, 15, 18, 22, 23, 24 и 25 поради попадане в активни гнездови райони или 50 km буфер около гнезда на египетски лешояд (Neophron percnopterus), черен лешояд (Aegypius monachus), белоглав лешояд (Gyps fulvus) и царски орел (Aquila heliaca) – всички видове, предмет на опазване в съседни защитени зони;</w:t>
            </w:r>
          </w:p>
          <w:p w14:paraId="58DA6064" w14:textId="78CDFB12"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•В т. 6.7.2 на Доклада за ЕО изрично се констатира: „Всички приоритетни зони граничат с поне една защитена зона от Натура 2000, а 12 от тях граничат с поне една защитена зона по Директивата за птиците.“</w:t>
            </w:r>
          </w:p>
          <w:p w14:paraId="7B500701" w14:textId="00DD145E"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lastRenderedPageBreak/>
              <w:t>При тези обстоятелства преценката, че „значително отрицателно въздействие не е вероятно“, е необоснована. Съгласно установената практика на Съда на Европейския съюз по делата C-127/02 „Waddenzee“, C-258/11 „Sweetman“, C-323/17 „People Over Wind“ и C-461/17 „Holohan“ задействането на пълноценна оценка за съвместимост по чл. 6, параграф 3 от Директива 92/43/ЕИО се изисква винаги, когато въз основа на обективни обстоятелства не може да се изключи научно обоснована вероятност от значително въздействие. Прилагайки тези стандарти към настоящия случай: установяването на висока отрицателна</w:t>
            </w:r>
            <w:r>
              <w:rPr>
                <w:rFonts w:ascii="Times New Roman" w:hAnsi="Times New Roman" w:cs="Times New Roman"/>
                <w:color w:val="000000"/>
                <w:sz w:val="22"/>
                <w:szCs w:val="22"/>
              </w:rPr>
              <w:t xml:space="preserve"> </w:t>
            </w:r>
            <w:r w:rsidRPr="005F3353">
              <w:rPr>
                <w:rFonts w:ascii="Times New Roman" w:hAnsi="Times New Roman" w:cs="Times New Roman"/>
                <w:color w:val="000000"/>
                <w:sz w:val="22"/>
                <w:szCs w:val="22"/>
              </w:rPr>
              <w:t>интензивност в 10 зони и установяването на гранична близост на всички 25 зони до защитени зони от Натура 2000 представляват обективни обстоятелства, при които научно обосновано не може да се изключи вероятност от значително въздействие. При тези обстоятелства преценката, че ДОСВ не е необходим, противоречи на правото на ЕС и националното законодателство.</w:t>
            </w:r>
          </w:p>
          <w:p w14:paraId="4829B370" w14:textId="77777777"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Поради това липсата на изготвен ДОСВ представлява съществен процедурен порок на процедурата по екологична оценка, който се пренася върху Доклада за ЕО. Самият Доклад за ЕО не може да замести ДОСВ – двата документа имат различен обхват, цели и съдържание. ДЕО обхваща екологична оценка на плана като цяло, докато ДОСВ е специфичен документ за оценка на въздействието върху предмета и целите на опазване на конкретни защитени зони, с конкретно съдържание по Приложение № 2 към Наредбата за ОС.</w:t>
            </w:r>
          </w:p>
          <w:p w14:paraId="02D5B61E" w14:textId="77777777"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С оглед на изложеното считаме, че преди произнасянето с акт по чл. 84 от ЗООС следва да бъде преразгледана преценката по чл. 36, ал. 3 от Наредбата за ОС, изискан да бъде изготвен ДОСВ по реда на чл. 31, ал. 4 от ЗБР и чл. 23 от Наредбата за ОС, и ДОСВ да бъде представен заедно с преработения ДЕО за повторно обществено обсъждане.</w:t>
            </w:r>
          </w:p>
          <w:p w14:paraId="5B9F492A"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48169727"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256A6F32"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3A9AE755"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7624E111"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1BC012CC"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6C6DB0F0"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28DBEFE9"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56127478"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4C4EA39F"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7DE65D5D"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4398CCAC"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4B94D562"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2CC1F78C"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1870A72A"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39DFE7AF"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5892870E"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1AC54D50"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41C7A49A"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339B5DC9"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74F45577"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26BDDDBB"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01C6C339"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36A6F909"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022FBB09"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7EB71E81"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55137901"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5407540C"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2DB836B5"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12540B1E"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22102AFD"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084553AD"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4F8216B5"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4C8F8AE5"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06C921DA"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242EA611"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6A09655E"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0212FCCE"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1CF998CE"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60FF7741"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5DEC671B"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15167DA4"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6AF287D1"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4C7FF765"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6DFDB449"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71A60799"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4F719C4B"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29BC9EA0"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52611B6A"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40A79894"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0D68D501"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31E57604"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0B26D503"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394EA2BB"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71445754"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08B592F6"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283E89C6"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40B985DB"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46379A7F"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45E8AB18"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21E35661"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1DE2AE45"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0646AE4E"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7D476DE8"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7DFCB158"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5CAE96A1"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09141914"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62FB7064"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026A6AA1"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79F31F11"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1C135C37"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078DE3F5"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5BB095AB"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35D5D4E2"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3819E577"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089AA3F5"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59424C5B"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1FF5237C"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4B1B76BA"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5008066A"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778E8E95"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4666C266"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05641776"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3EA5C8A5"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57F6BF04"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2EED9D54"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1F524DAF"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11BD9A03"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31FD7A43"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3F146E40"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723591F1"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2D5FA061"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1B9C2274"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3CEF316D"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44846AB3"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0158A0D0"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5C4377FB"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07416F6B"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0B4F94CD"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78A6D9CF"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531EB263"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4DBD42B8"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7AB8332A"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33338E7F"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62FF8BB6"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08E9746D"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2AED630D"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71B7E5D9"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246D4D28"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796C352D"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212E91B4"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7A3805C2"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4127E5A8"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12776C82"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7CCD1A4F"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6ED35EAA"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5EADA702"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09E7EE8B"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06B54E8D"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4E46F646"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4ED092B8"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475F9361"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4A7D0774"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76FD2911"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4AADD081" w14:textId="3993D272"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lastRenderedPageBreak/>
              <w:t>3.</w:t>
            </w:r>
            <w:r w:rsidR="00882B55">
              <w:rPr>
                <w:rFonts w:ascii="Times New Roman" w:hAnsi="Times New Roman" w:cs="Times New Roman"/>
                <w:color w:val="000000"/>
                <w:sz w:val="22"/>
                <w:szCs w:val="22"/>
              </w:rPr>
              <w:t xml:space="preserve"> </w:t>
            </w:r>
            <w:r w:rsidRPr="005F3353">
              <w:rPr>
                <w:rFonts w:ascii="Times New Roman" w:hAnsi="Times New Roman" w:cs="Times New Roman"/>
                <w:color w:val="000000"/>
                <w:sz w:val="22"/>
                <w:szCs w:val="22"/>
              </w:rPr>
              <w:t>Налице е вътрешна непоследователност между съдържанието на оценъчните таблици в основния текст на ДЕО и неговото обобщено заключение в т. 11, която не позволява положително съгласуване в настоящия му вид.</w:t>
            </w:r>
          </w:p>
          <w:p w14:paraId="0924BC4F" w14:textId="77777777"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Считаме за необходимо да обърнем внимание върху значителното противоречие между конкретните оценки на въздействията в основния текст на Доклада за ЕО и неговото обобщено заключение. Подобно противоречие представлява един от най-съществените процедурни и съдържателни пропуски на оценката и не може да бъде преодоляно чрез включване на отделни условия в становището по ЕО.</w:t>
            </w:r>
          </w:p>
          <w:p w14:paraId="6158D533" w14:textId="77777777"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Съгласно т. 11 на Доклада за ЕО се предлага на Министъра на околната среда и водите „да съгласува прилагането на Плана“, като се приема, че „не се очаква прилагането на плана да повлияе отрицателно върху предмета и целите на опазване на ситуирани в близост защитени зони от националната екологична мрежа Натура 2000“.</w:t>
            </w:r>
          </w:p>
          <w:p w14:paraId="4E2D9AB9" w14:textId="2EA9E507"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Това заключение не отразява в достатъчна степен констатациите в основния текст на Доклада за ЕО (т. 6.7.1.6 и т. 6.7.1.7). По отношение на прилепите за Зони 2, 3, 13 и 21 въздействието е оценено като такова с висока отрицателна интензивност (HNI), включително поради близостта (под 0,5 km) на установени значими пещерни колонии – пещера Варкан със 1 200 индивида Rhinolophus ferrumequinum (Зона 2), Пролазската пещера с 3 350 индивида Miniopterus schreibersii (Зона 13), определена от самия Доклад за ЕО като „една от най-значимите размножителни колонии в Европа“, Андъка с 1 100 индивида Rhinolophus ferrumequinum и 37 карстови пещери в радиус 5 km (Зона 21). По отношение на птиците за Зони 13, 14, 15, 18, 22, 23, 24 и 25 въздействието е оценено като HNI поради попадане в активни гнездови райони или в 50 km буфер около гнезда на критично застрашени и</w:t>
            </w:r>
            <w:r>
              <w:rPr>
                <w:rFonts w:ascii="Times New Roman" w:hAnsi="Times New Roman" w:cs="Times New Roman"/>
                <w:color w:val="000000"/>
                <w:sz w:val="22"/>
                <w:szCs w:val="22"/>
              </w:rPr>
              <w:t xml:space="preserve"> </w:t>
            </w:r>
            <w:r w:rsidRPr="005F3353">
              <w:rPr>
                <w:rFonts w:ascii="Times New Roman" w:hAnsi="Times New Roman" w:cs="Times New Roman"/>
                <w:color w:val="000000"/>
                <w:sz w:val="22"/>
                <w:szCs w:val="22"/>
              </w:rPr>
              <w:t>приоритетни видове – египетски лешояд (Neophron percnopterus), черен лешояд (Aegypius monachus), белоглав лешояд (Gyps fulvus) и царски орел (Aquila heliaca).</w:t>
            </w:r>
          </w:p>
          <w:p w14:paraId="46958160" w14:textId="77777777"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 xml:space="preserve">Така общо в 10 от 25-те приоритетни зони (40%) е идентифицирана висока отрицателна интензивност по поне един параметър от компонент „Биологично разнообразие“. Съгласно оценъчната матрица в Таблица 75 на Доклада за ЕО високата отрицателна интензивност съответства по дефиниция на „значително засягане“ на рецептора, което представлява значително отрицателно въздействие по </w:t>
            </w:r>
            <w:r w:rsidRPr="005F3353">
              <w:rPr>
                <w:rFonts w:ascii="Times New Roman" w:hAnsi="Times New Roman" w:cs="Times New Roman"/>
                <w:color w:val="000000"/>
                <w:sz w:val="22"/>
                <w:szCs w:val="22"/>
              </w:rPr>
              <w:lastRenderedPageBreak/>
              <w:t>смисъла на чл. 81, ал. 1 от ЗООС. Заключението в т. 11 на Доклада за ЕО, че Планът „не се очаква да повлияе отрицателно“, не съответства на собствените констатации на ДЕО и не може да обоснове положително съгласуване.</w:t>
            </w:r>
          </w:p>
          <w:p w14:paraId="270125AD"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4C904FD8"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4799DCD7"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1D478A7D"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63432E69"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125E5B0F"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0FBEE1F4"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72B1BD16"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23AC18EE" w14:textId="77777777" w:rsidR="00882B55" w:rsidRDefault="00882B5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08ED9AA8" w14:textId="27AFF08D"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4.В Доклада за ЕО изцяло липсва анализ на съответствието на Плана с Регламент (ЕС) 2024/1991 за възстановяване на природата.</w:t>
            </w:r>
          </w:p>
          <w:p w14:paraId="1E52DAE7" w14:textId="77777777"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Регламент (ЕС) 2024/1991 на Европейския парламент и на Съвета от 24 юни 2024 г. за възстановяване на природата е в сила от 18 август 2024 г. и е пряко приложим в Република България. Прегледът на Доклада за ЕО показва, че Регламентът не е разгледан в нито един раздел. В частност не са анализирани:</w:t>
            </w:r>
          </w:p>
          <w:p w14:paraId="221222B3" w14:textId="694978B9"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•Връзката между определените приоритетни зони и предстоящия Национален план за възстановяване на природата на Република България, който съгласно чл. 14 от Регламента следва да бъде представен на Европейската комисия в срок до 1 септември 2026 г.;</w:t>
            </w:r>
          </w:p>
          <w:p w14:paraId="5C459207" w14:textId="42A942E0"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•Обстоятелството, че в обхвата на приоритетните зони са установени местообитания, попадащи в приложно поле на Регламента, включително тревни местообитания (6510, 6430, 6220*, 6110*), горски местообитания (9170, 91E0*, 91H0*, 91AA*, 9130, 91CA, 92D0, 9180*, 9150, 91W0) и водни местообитания (3150, 3160, 3140, 3260) по Приложение I на Директивата за местообитанията;</w:t>
            </w:r>
          </w:p>
          <w:p w14:paraId="3EDD9871" w14:textId="727753E7"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•Прилагането на принципа за избягване на влошаване по отношение на местообитания и местообитания на видове, които ще бъдат предмет на мерки за възстановяване по Регламента;</w:t>
            </w:r>
          </w:p>
          <w:p w14:paraId="40016430" w14:textId="66DABE86" w:rsid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lastRenderedPageBreak/>
              <w:t>•Приложимостта на презумпцията за преимуществен обществен интерес по чл. 6 от Регламента и условията за нейното прилагане. Тази презумпция е ключов инструмент в подкрепа на инвестициите в сектора, но прилагането ѝ е обвързано с надлежна екологична оценка – именно настоящият Доклад за ЕО. Пълното игнориране на Регламента не позволява обосноваване на презумпцията на стратегическо ниво и създава риск за бъдещите инвестиционни предложения.</w:t>
            </w:r>
          </w:p>
          <w:p w14:paraId="35653A86" w14:textId="77777777" w:rsidR="00FD42C5" w:rsidRDefault="00FD42C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4381D07C" w14:textId="77777777" w:rsidR="00FD42C5" w:rsidRDefault="00FD42C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28F9AA2A" w14:textId="77777777" w:rsidR="00FD42C5" w:rsidRDefault="00FD42C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179F1A39" w14:textId="77777777" w:rsidR="00FD42C5" w:rsidRDefault="00FD42C5"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196067F9" w14:textId="77777777" w:rsidR="007C5374" w:rsidRDefault="007C5374"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5E1BAF5E" w14:textId="77777777" w:rsidR="007C5374" w:rsidRDefault="007C5374"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5D27BEBF" w14:textId="77777777" w:rsidR="007C5374" w:rsidRDefault="007C5374"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61204883" w14:textId="77777777" w:rsidR="007C5374" w:rsidRDefault="007C5374"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1BC2D590" w14:textId="77777777" w:rsidR="007C5374" w:rsidRDefault="007C5374"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1ABC668F" w14:textId="77777777" w:rsidR="007C5374" w:rsidRDefault="007C5374"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37E52BC9" w14:textId="77777777" w:rsidR="007C5374" w:rsidRDefault="007C5374"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03086771" w14:textId="77777777" w:rsidR="007C5374" w:rsidRDefault="007C5374"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4B9A2E70" w14:textId="77777777" w:rsidR="007C5374" w:rsidRDefault="007C5374"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5E6AB3E7" w14:textId="77777777" w:rsidR="007C5374" w:rsidRDefault="007C5374"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7C222898" w14:textId="77777777" w:rsidR="007C5374" w:rsidRDefault="007C5374"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4B4507E6" w14:textId="77777777" w:rsidR="007C5374" w:rsidRDefault="007C5374"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48095360" w14:textId="77777777" w:rsidR="007C5374" w:rsidRDefault="007C5374"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5C4963C4" w14:textId="77777777" w:rsidR="007C5374" w:rsidRDefault="007C5374"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3F4BBF43" w14:textId="77777777" w:rsidR="007C5374" w:rsidRDefault="007C5374"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77C120FE" w14:textId="77777777" w:rsidR="007C5374" w:rsidRPr="005F3353" w:rsidRDefault="007C5374"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4DBC462C" w14:textId="70CC1363"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5.Декларираните в ДЕО методически основания препращат към грешен източник – страницата на ЕК за ОВОС, а не за стратегическата ЕО.</w:t>
            </w:r>
          </w:p>
          <w:p w14:paraId="4699663B" w14:textId="2C8F3AFE"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 xml:space="preserve">В Доклада за ЕО е посочено следното: „Докладът за екологична оценка е изготвен, като са използвани указанията и методиките за стратегическа ЕО, публикувани на </w:t>
            </w:r>
            <w:r w:rsidRPr="005F3353">
              <w:rPr>
                <w:rFonts w:ascii="Times New Roman" w:hAnsi="Times New Roman" w:cs="Times New Roman"/>
                <w:color w:val="000000"/>
                <w:sz w:val="22"/>
                <w:szCs w:val="22"/>
              </w:rPr>
              <w:lastRenderedPageBreak/>
              <w:t>интернет</w:t>
            </w:r>
            <w:r>
              <w:rPr>
                <w:rFonts w:ascii="Times New Roman" w:hAnsi="Times New Roman" w:cs="Times New Roman"/>
                <w:color w:val="000000"/>
                <w:sz w:val="22"/>
                <w:szCs w:val="22"/>
              </w:rPr>
              <w:t xml:space="preserve"> </w:t>
            </w:r>
            <w:r w:rsidRPr="005F3353">
              <w:rPr>
                <w:rFonts w:ascii="Times New Roman" w:hAnsi="Times New Roman" w:cs="Times New Roman"/>
                <w:color w:val="000000"/>
                <w:sz w:val="22"/>
                <w:szCs w:val="22"/>
              </w:rPr>
              <w:t>страницата на Европейската комисия: (</w:t>
            </w:r>
            <w:hyperlink r:id="rId19" w:history="1">
              <w:r w:rsidRPr="00067424">
                <w:rPr>
                  <w:rStyle w:val="Hyperlink"/>
                  <w:rFonts w:ascii="Times New Roman" w:hAnsi="Times New Roman" w:cs="Times New Roman"/>
                  <w:sz w:val="22"/>
                  <w:szCs w:val="22"/>
                </w:rPr>
                <w:t>http://ec.europa.eu/environment/eia/eia-support.htm</w:t>
              </w:r>
            </w:hyperlink>
            <w:r>
              <w:rPr>
                <w:rFonts w:ascii="Times New Roman" w:hAnsi="Times New Roman" w:cs="Times New Roman"/>
                <w:color w:val="000000"/>
                <w:sz w:val="22"/>
                <w:szCs w:val="22"/>
              </w:rPr>
              <w:t xml:space="preserve"> </w:t>
            </w:r>
            <w:r w:rsidRPr="005F3353">
              <w:rPr>
                <w:rFonts w:ascii="Times New Roman" w:hAnsi="Times New Roman" w:cs="Times New Roman"/>
                <w:color w:val="000000"/>
                <w:sz w:val="22"/>
                <w:szCs w:val="22"/>
              </w:rPr>
              <w:t>) и на интернет страницата на МОСВ (</w:t>
            </w:r>
            <w:hyperlink r:id="rId20" w:history="1">
              <w:r w:rsidRPr="00067424">
                <w:rPr>
                  <w:rStyle w:val="Hyperlink"/>
                  <w:rFonts w:ascii="Times New Roman" w:hAnsi="Times New Roman" w:cs="Times New Roman"/>
                  <w:sz w:val="22"/>
                  <w:szCs w:val="22"/>
                </w:rPr>
                <w:t>http://www.moew.government.bg</w:t>
              </w:r>
            </w:hyperlink>
            <w:r>
              <w:rPr>
                <w:rFonts w:ascii="Times New Roman" w:hAnsi="Times New Roman" w:cs="Times New Roman"/>
                <w:color w:val="000000"/>
                <w:sz w:val="22"/>
                <w:szCs w:val="22"/>
              </w:rPr>
              <w:t xml:space="preserve"> </w:t>
            </w:r>
            <w:r w:rsidRPr="005F3353">
              <w:rPr>
                <w:rFonts w:ascii="Times New Roman" w:hAnsi="Times New Roman" w:cs="Times New Roman"/>
                <w:color w:val="000000"/>
                <w:sz w:val="22"/>
                <w:szCs w:val="22"/>
              </w:rPr>
              <w:t>).“ Цитираната препратка обаче поражда сериозни въпроси относно методологическата издържаност на Доклада за ЕО:</w:t>
            </w:r>
          </w:p>
          <w:p w14:paraId="74D23D05" w14:textId="513AABA9"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•Посоченият URL „http://ec.europa.eu/environment/eia/eia-support.htm</w:t>
            </w:r>
            <w:r>
              <w:rPr>
                <w:rFonts w:ascii="Times New Roman" w:hAnsi="Times New Roman" w:cs="Times New Roman"/>
                <w:color w:val="000000"/>
                <w:sz w:val="22"/>
                <w:szCs w:val="22"/>
              </w:rPr>
              <w:t xml:space="preserve"> </w:t>
            </w:r>
            <w:r w:rsidRPr="005F3353">
              <w:rPr>
                <w:rFonts w:ascii="Times New Roman" w:hAnsi="Times New Roman" w:cs="Times New Roman"/>
                <w:color w:val="000000"/>
                <w:sz w:val="22"/>
                <w:szCs w:val="22"/>
              </w:rPr>
              <w:t>“ е страницата за подкрепа на оценката на въздействието върху околната среда (Environmental Impact Assessment – EIA) по Директива 2011/92/ЕС. EIA е процедурата, която в българското законодателство съответства на ОВОС по глава шеста, раздел трети на ЗООС – процедура на ниво конкретно инвестиционно предложение, а не на ниво план или програма.</w:t>
            </w:r>
          </w:p>
          <w:p w14:paraId="69A7B904" w14:textId="52D84544"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•Павилният източник на методиките за стратегическа екологична оценка (Strategic Environmental Assessment – SEA) по Директива 2001/42/ЕО – т.е. процедурата, предмет на настоящия Доклад за ЕО – се намира на отделна страница на Европейската комисия. Историческият URL за тази страница е „http://ec.europa.eu/environment/eia/sea-support.htm“ (с „sea-support“, не „eia-support“), а актуалната страница на ЕК за SEA е достъпна на адрес „https://environment.ec.europa.eu/law-and-governance/environmental-assessments/strategic-environmental-assessment-sea_en</w:t>
            </w:r>
            <w:r>
              <w:rPr>
                <w:rFonts w:ascii="Times New Roman" w:hAnsi="Times New Roman" w:cs="Times New Roman"/>
                <w:color w:val="000000"/>
                <w:sz w:val="22"/>
                <w:szCs w:val="22"/>
              </w:rPr>
              <w:t xml:space="preserve"> </w:t>
            </w:r>
            <w:r w:rsidRPr="005F3353">
              <w:rPr>
                <w:rFonts w:ascii="Times New Roman" w:hAnsi="Times New Roman" w:cs="Times New Roman"/>
                <w:color w:val="000000"/>
                <w:sz w:val="22"/>
                <w:szCs w:val="22"/>
              </w:rPr>
              <w:t>“. На тази страница се намират конкретните методически документи, релевантни за стратегическата екологична оценка, включително „Guidance on the implementation of Directive 2001/42/EC on the assessment of the effects of certain plans and programmes on the environment“ и „Guidance on Integrating Climate Change and Biodiversity into Strategic Environmental Assessment (2013)“.</w:t>
            </w:r>
          </w:p>
          <w:p w14:paraId="412C0A8F" w14:textId="4DE6177F"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 xml:space="preserve">•На следващо място ОВОС и ЕО на планове и програми са две различни процедури с различни обхват, цели, методики и съдържание на оценъчните доклади. ОВОС се извършва на ниво конкретно инвестиционно предложение и оценява конкретни проектни решения, докато ЕО се извършва на ниво план или програма и оценява стратегически решения, включително разглеждане на разумни алтернативи, кумулативни въздействия в по-широк пространствен и времеви хоризонт, връзка с други планове и програми. Цитирането на методиките за ОВОС в Доклад за ЕО на </w:t>
            </w:r>
            <w:r w:rsidRPr="005F3353">
              <w:rPr>
                <w:rFonts w:ascii="Times New Roman" w:hAnsi="Times New Roman" w:cs="Times New Roman"/>
                <w:color w:val="000000"/>
                <w:sz w:val="22"/>
                <w:szCs w:val="22"/>
              </w:rPr>
              <w:lastRenderedPageBreak/>
              <w:t>план е методологична грешка, която показва или объркване между двете процедури, или неточност при позоваването на източници.</w:t>
            </w:r>
          </w:p>
          <w:p w14:paraId="32F0929D" w14:textId="0F203C28"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•Четвърто, препратката към „интернет страницата на МОСВ (http://www.moew.government.bg)“ е към общата начална страница на министерството и не съдържа конкретно указание относно използваните методически документи. Това не отговаря на изискването за ясно посочване на приложените методики и източниците на информация съгласно чл. 86, ал. 3, т. 9 от ЗООС.</w:t>
            </w:r>
          </w:p>
          <w:p w14:paraId="61E79AF5" w14:textId="2EDFA163" w:rsid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Считаме, че подобна методологическа неточност на основополагащо ниво в Доклада за ЕО поражда</w:t>
            </w:r>
            <w:r w:rsidR="008057B9">
              <w:rPr>
                <w:rFonts w:ascii="Times New Roman" w:hAnsi="Times New Roman" w:cs="Times New Roman"/>
                <w:color w:val="000000"/>
                <w:sz w:val="22"/>
                <w:szCs w:val="22"/>
              </w:rPr>
              <w:t xml:space="preserve"> </w:t>
            </w:r>
            <w:r w:rsidRPr="005F3353">
              <w:rPr>
                <w:rFonts w:ascii="Times New Roman" w:hAnsi="Times New Roman" w:cs="Times New Roman"/>
                <w:color w:val="000000"/>
                <w:sz w:val="22"/>
                <w:szCs w:val="22"/>
              </w:rPr>
              <w:t xml:space="preserve"> сериозно съмнение относно приложените подходи и експертиза приизготвянето му и налага преглед на това дали при изготвянето на Доклада за ЕО действително са приложени методиките за стратегическа екологична оценка, или – обратно – са приложени методики за ОВОС, които са неподходящи за стратегическия характер на оценявания документ. При преработката на Доклада за ЕО следва да бъдат коригирани методическите препратки към действащите страници на Европейската комисия и МОСВ за стратегическа ЕО и да бъде ясно посочено кои конкретни методически документи са приложени по всеки от компонентите и факторите на околната среда.</w:t>
            </w:r>
          </w:p>
          <w:p w14:paraId="0A62801C" w14:textId="77777777" w:rsidR="007C5374" w:rsidRPr="005F3353" w:rsidRDefault="007C5374"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1C4025CD" w14:textId="543F3233"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6.Не са разгледани достатъчен набор от реалистични алтернативи в съответствие с чл. 86, ал. 3, т. 8 от ЗООС и чл. 5, ал. 1 от Директива 2001/42/ЕО.</w:t>
            </w:r>
          </w:p>
          <w:p w14:paraId="63F6FBBE" w14:textId="77777777"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В т. 8.1 на Доклада за ЕО са разгледани единствено две алтернативи – „нулева алтернатива“ и „прилагане на ППЗ“ във вида, в който е предложен. Бинарното противопоставяне не съответства на изискването за разглеждане на „разумни алтернативи“ и създава процедурен риск. Не са оценени алтернативни сценарии с реален приоритет за изкуствени, застроени и нарушени площи, с по-нюансирано използване на ограниченията от НПДЕВИ 2012–2020 г., с технологично диференцирана методология, с прецизиране на териториалния обхват на зоните с HNI или с координация с реалния мрежов капацитет.</w:t>
            </w:r>
          </w:p>
          <w:p w14:paraId="152492CD" w14:textId="77777777"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1. Приложима правна рамка</w:t>
            </w:r>
          </w:p>
          <w:p w14:paraId="37206FBB" w14:textId="77777777"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lastRenderedPageBreak/>
              <w:t>Съгласно чл. 5, § 1 от Директива 2001/42/ЕО „в Доклада за околна среда се идентифицират, описват и оценяват … разумните алтернативи, отчитайки целите и териториалния обхват на плана или програмата". Съгласно буква з) от Приложение I към същата директива докладът съдържа „описание на причините за подбор на разгледаните алтернативи и описание на начина, по който е извършена оценката". Същите изисквания са транспонирани в чл. 86, ал. 3, т. 8 от ЗООС и в Приложение № 2 към Наредбата за ЕО на планове и програми.</w:t>
            </w:r>
          </w:p>
          <w:p w14:paraId="726B27AE" w14:textId="77777777"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Допълнително, чл. 15в, § 2 от Директива (ЕС) 2023/2413 въвежда материалноправен приоритет: при определянето на зоните за ускорено внедряване на енергия от ВИ държавите-членки „дават приоритет на изкуствените и застроените повърхности, като покриви и фасади на сгради, транспортна инфраструктура и непосредствено прилежащите към нея зони, паркинги, ферми, депа за отпадъци, индустриални обекти, мини, изкуствени и нарушени вътрешни водни тела". Изпълнението на този приоритет в плановата фаза подлежи на проверка чрез ЕО — в противен случай Планът би разполагал с облекчените разрешителни режими по чл. 5, ал. 8 и ал. 9 от ЗЕВИ и с презумпцията за преимуществен обществен интерес по чл. 6 от Регламент (ЕС) 2024/1991, без за това да е налице надлежна стратегическа обосновка.</w:t>
            </w:r>
          </w:p>
          <w:p w14:paraId="13DE3ABF" w14:textId="77777777"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2. Дословно признание в ДЕО за липса на алтернативи по местоположение</w:t>
            </w:r>
          </w:p>
          <w:p w14:paraId="4F8060AA" w14:textId="77777777"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В т. 8.1 на ДЕО, възпроизведена в идентичен вид и в т. 8.1 на Нетехническото резюме (стр. 123 от Приложение № 6), изпълнителят пише дословно:</w:t>
            </w:r>
          </w:p>
          <w:p w14:paraId="54F41C9A" w14:textId="77777777"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„За целите на настоящата екологична оценка на Проекта на план … са разгледани следните две алтернативи за неговата реализация, а именно: Нулева алтернатива … Прилагане на ППЗ във вида, в който същият е обект на настоящата оценка … Разработването на Плана … е на основание чл. 5, ал. 2 от ЗЕВИ в изпълнение на изискването по чл. 15в от Директива (ЕС) 2023/2413. Предвид това Проекта на план за определяне на приоритетни зони за развитие на обекти за производство на електрическа енергия от вятъра определя приоритетни зони, отговарящи на съответните нормативни изисквания, без алтернатива по местоположение на същите."</w:t>
            </w:r>
          </w:p>
          <w:p w14:paraId="33FA20D4" w14:textId="77777777"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lastRenderedPageBreak/>
              <w:t>Това изявление съставлява изрично, автохтонно признание на изпълнителя на ДЕО, че оценката на алтернативи по местоположение не е извършена. С него самият документ декларира неизпълнение на чл. 5, § 1 от Директива 2001/42/ЕО, на чл. 86, ал. 3, т. 8 от ЗООС и на буква з) от Приложение I към Директивата (т. 5, ал. 1 от Приложение № 2 към Наредбата за ЕО на планове и програми).</w:t>
            </w:r>
          </w:p>
          <w:p w14:paraId="1DCA398A" w14:textId="77777777"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3. Правна несъстоятелност на изтъкнатата от ДЕО обосновка</w:t>
            </w:r>
          </w:p>
          <w:p w14:paraId="720E1269" w14:textId="77777777"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Декларираното от ДЕО основание за отказа да се разгледат алтернативи по местоположение — а именно, че Планът е разработен в изпълнение на чл. 5, ал. 2 от ЗЕВИ и чл. 15в от Директива (ЕС) 2023/2413 — е правно несъстоятелно.</w:t>
            </w:r>
          </w:p>
          <w:p w14:paraId="20E53797" w14:textId="77777777"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Първо, чл. 5, ал. 2 от ЗЕВИ възлага компетентност на министъра на околната среда и водите (съвместно с други ресорни министри) да разработи План, без да предписва конкретни територии, нито методология за подбор. Дискрецията на компетентния орган относно териториалния обхват, броя, площта и конфигурацията на зоните е именно стратегическото решение, което подлежи на оценка чрез разглеждане на „разумни алтернативи" по смисъла на чл. 5, § 1 от Директива 2001/42/ЕО.</w:t>
            </w:r>
          </w:p>
          <w:p w14:paraId="14924FA2" w14:textId="77777777"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Второ, чл. 15в от Директива (ЕС) 2023/2413 не предписва конкретни територии за приоритетни зони, а напротив — задава материалноправен приоритет (за изкуствени и нарушени площи), който сам по себе си съставлява критерий за избор между алтернативи и предполага наличието на такива.</w:t>
            </w:r>
          </w:p>
          <w:p w14:paraId="4C05C108" w14:textId="77777777"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Трето, самият факт, че приложената методология е довела до 25 конкретни приоритетни зони с обща площ 6 383,91 кв. км, доказва обективно, че множество други териториални конфигурации са били технически и нормативно възможни. По-тясното или по-широкото прилагане на изключващите критерии, различни тегла на пригодността, различни прагови стойности на средната скорост на вятъра, включване или невключване на буфери около пещерни колонии, гнезда на чувствителни видове и миграционни пътища — всяко от тези методологически решения би довело до различни зони с различен териториален обхват. Възможността за алтернативни методологически конфигурации е имплицитна във всяка методология за подбор; претенцията на ДЕО, че алтернатива по местоположение е невъзможна, е въз основа на това и неоснователна.</w:t>
            </w:r>
          </w:p>
          <w:p w14:paraId="13CB3F2E" w14:textId="77777777"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lastRenderedPageBreak/>
              <w:t>Четвърто, чл. 5, ал. 10 от ЗЕВИ изрично предвижда, че прилагането на Плана не изключва развитието на проекти за вятърна енергия извън приоритетните зони. Това</w:t>
            </w:r>
          </w:p>
          <w:p w14:paraId="75B62C69" w14:textId="77777777"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означава, че определянето на конкретните 25 зони не е продиктувано от закон — те са едно от много възможни стратегически териториални решения. Изборът между тях е именно решението, което подлежи на оценка чрез разумни алтернативи.</w:t>
            </w:r>
          </w:p>
          <w:p w14:paraId="68D2BC17" w14:textId="77777777"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4. Конкретни алтернативи по местоположение, които е трябвало да бъдат оценени</w:t>
            </w:r>
          </w:p>
          <w:p w14:paraId="7786B99C" w14:textId="77777777"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С оглед на изложеното Докладът за ЕО е следвало да оцени поне следните алтернативи по местоположение, всяка от които представлява „разумна алтернатива" по смисъла на чл. 5, § 1 от Директива 2001/42/ЕО:</w:t>
            </w:r>
          </w:p>
          <w:p w14:paraId="068B8E29" w14:textId="77777777"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Алтернатива А — конфигурация с действителен приоритет за изкуствените и нарушените повърхности по чл. 15в, § 2 от Директива (ЕС) 2023/2413. По собствените данни на Плана участието на нарушени терени в приоритетните зони е едва 8,203 кв. км от 6 383,91 кв. км (под 0,13%) — стойност, която е несъвместима с понятието „приоритет". ДЕО е следвало да оцени алтернатива, при която териториите на изкуствените и нарушените повърхности съставляват, ако не основната, то поне съществената част от обхвата на приоритетните зони.</w:t>
            </w:r>
          </w:p>
          <w:p w14:paraId="32D9715E" w14:textId="77777777"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Алтернатива Б — конфигурация с прецизиране на териториалния обхват на зоните с висока отрицателна интензивност (HNI). По собствените констатации на ДЕО, в 10 от 25-те зони (Зони 2, 3, 13, 14, 15, 18, 21, 22, 23, 24, 25) е установена HNI по прилепи или птици. ДЕО е следвало да оцени алтернатива, при която тези зони или части от тях, в които въздействието е оценено като HNI, се изключват или съществено се редуцират в териториален обхват.</w:t>
            </w:r>
          </w:p>
          <w:p w14:paraId="5ADEFF02" w14:textId="77777777"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Алтернатива В — конфигурация с включване на изключващ пространствен слой за чувствителността на прилепите, чието съществено значение и липса самият ДЕО признава (т. 6.7.1.6). На стр. 353 ДЕО изрично сочи, че прилагането на видово-специфични буфери (20 km за Rhinolophus spp., минимум 40 km за Miniopterus schreibersii) „на ниво план би обезсмислило значителна част от зоните". Това признание не освобождава ДЕО от задължението да оцени алтернативата с прилагане на такива буфери — напротив, потвърждава, че именно тази алтернатива е стратегически релевантна и нейното неоценяване е съществен пропуск.</w:t>
            </w:r>
          </w:p>
          <w:p w14:paraId="37E9E417" w14:textId="77777777"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lastRenderedPageBreak/>
              <w:t>Алтернатива Г — конфигурация с концентрация на капацитета в зоните с потвърден наличен свободен мрежов капацитет, в съответствие с констатациите на Десетгодишния план за развитие на електропреносната мрежа за периода 2025–2034 г. на ЕСО ЕАД, който самостоятелно констатира географско несъвпадение между инвеститорския интерес и свободния мрежов капацитет.</w:t>
            </w:r>
          </w:p>
          <w:p w14:paraId="22E02392" w14:textId="77777777"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Алтернатива Д — методологическа алтернатива с по-нюансирано използване на ограниченията от НПДЕВИ 2012–2020 г. — не като автоматичен изключващ слой, а като информационен слой за повишено внимание с отчитане на технологичното развитие в смекчаващите системи от последното десетилетие.</w:t>
            </w:r>
          </w:p>
          <w:p w14:paraId="0BC14A05" w14:textId="77777777"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5. Липсата на оценка на територии извън избраните зони</w:t>
            </w:r>
          </w:p>
          <w:p w14:paraId="7FDF98C5" w14:textId="77777777"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Отделно следва да се отбележи, че ДЕО въобще не оценява относителния принос на избраните 25 зони към националната цел за вятърна енергия в сравнение с хипотезата за развитие на проекти извън тях по реда на чл. 5, ал. 10 от ЗЕВИ. Доколкото Планът не е изключителен ред за разполагане на вятърни мощности, а паралелно с него остава приложим общият ред извън приоритетните зони, оценката на алтернативите е следвало да отговори на въпроса: какъв е стратегическият принос именно на тази териториална конфигурация спрямо хипотезата, в която същата инсталирана мощност (2 500 MW, респ. 5 450 MW по ИНПЕК до 2050 г.) се реализира при други териториални допускания. Този анализ напълно отсъства, което прави невъзможна обосновката защо именно тези 25 зони — а не други — са оптимални от гледна точка на околната среда.</w:t>
            </w:r>
          </w:p>
          <w:p w14:paraId="3FF4AE7C" w14:textId="77777777"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6. Правни последици</w:t>
            </w:r>
          </w:p>
          <w:p w14:paraId="28D69AB3" w14:textId="77777777"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 xml:space="preserve">Липсата на оценка на алтернативи по местоположение е съществено нарушение на чл. 5, § 1 от Директива 2001/42/ЕО — изискване, което съгласно установената практика на Съда на ЕС съставлява съществено процесуално правило по смисъла на чл. 263 ДФЕС, чието нарушение води до отмяна на стратегическия акт. Вж. в този смисъл решение от 25.06.2020 г. по дело C-24/19, A and Others (Wind turbines at Aalter and Nevele), EU:C:2020:503, относно последиците от непълноценно проведена ЕО; решение от 12.06.2019 г. по дело C-43/18, CFE, EU:C:2019:483, относно изискването ЕО да се извърши на етап, на който алтернативите са все още реално отворени; </w:t>
            </w:r>
            <w:r w:rsidRPr="005F3353">
              <w:rPr>
                <w:rFonts w:ascii="Times New Roman" w:hAnsi="Times New Roman" w:cs="Times New Roman"/>
                <w:color w:val="000000"/>
                <w:sz w:val="22"/>
                <w:szCs w:val="22"/>
              </w:rPr>
              <w:lastRenderedPageBreak/>
              <w:t>решение от 7.06.2018 г. по дело C-671/16, Inter-Environnement Bruxelles, EU:C:2018:403, относно действителния характер на сравнителния анализ.</w:t>
            </w:r>
          </w:p>
          <w:p w14:paraId="4BF97BB9" w14:textId="77777777"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При тези обстоятелства положителното съгласуване на ДЕО в настоящия му вид би създало директен риск от:</w:t>
            </w:r>
          </w:p>
          <w:p w14:paraId="1DBE3076" w14:textId="1775A333"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•Оспорване по съдебен ред на самото съгласувателно становище по чл. 84 от ЗООС, със значителен риск от отмяна;</w:t>
            </w:r>
          </w:p>
          <w:p w14:paraId="0C1FC3E2" w14:textId="170298BF"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•Оспорване на индивидуалните разрешителни актове, които ще се издават по облекчения ред на чл. 5, ал. 8 и ал. 9 от ЗЕВИ въз основа на Плана, тъй като дефектността на стратегическата основа се пренася към индивидуалните актове;</w:t>
            </w:r>
          </w:p>
          <w:p w14:paraId="5C99E37C" w14:textId="59AA9A39"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•Невъзможност за надеждно прилагане на презумпцията за преимуществен обществен интерес по чл. 6 от Регламент (ЕС) 2024/1991, чието прилагане предполага надлежно проведена стратегическа оценка;</w:t>
            </w:r>
          </w:p>
          <w:p w14:paraId="4F0FFEDC" w14:textId="00EB5773"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•Процедура за нарушение по чл. 258 ДФЕС за непълноценно транспониране и прилагане на Директива 2001/42/ЕО и чл. 15в от Директива (ЕС) 2023/2413.</w:t>
            </w:r>
          </w:p>
          <w:p w14:paraId="33B11C1C" w14:textId="77777777" w:rsid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Поради изложеното Докладът за ЕО следва да бъде върнат на изпълнителя за извършване на същинска оценка на алтернативи по местоположение, която да включва най-малко алтернативите А–Д, изброени по-горе, разработени до сравнима степен на детайлност, със същинска сравнителна матрица по компоненти и фактори на околната среда и с обосновани мотиви за извършения избор.</w:t>
            </w:r>
          </w:p>
          <w:p w14:paraId="2A7F282E" w14:textId="77777777" w:rsidR="007C5374" w:rsidRPr="005F3353" w:rsidRDefault="007C5374"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2FDC29A4" w14:textId="5F8688FA"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7.Не е извършена качествена количествена кумулативна оценка на въздействията върху биологичното разнообразие.</w:t>
            </w:r>
          </w:p>
          <w:p w14:paraId="74200A76" w14:textId="77777777"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Съгласно чл. 86, ал. 3 от ЗООС, във връзка с Приложение № 2 към Наредбата за ЕО на планове и програми, Докладът за ЕО следва да съдържа оценка на кумулативните въздействия от прилагането на плана съвместно с други съществуващи и планирани планове, програми и проекти.</w:t>
            </w:r>
          </w:p>
          <w:p w14:paraId="0C3E4D2D" w14:textId="77777777"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 xml:space="preserve">В т. 6.7.1.8 на Доклада за ЕО се констатира, че в България са изградени или процедирани 31 ветроенергийни парка с 244 ветрогенератора и обща инсталирана мощност 586 MW. Планът предвижда нови мощности от най-малко 2 500 MW, а по </w:t>
            </w:r>
            <w:r w:rsidRPr="005F3353">
              <w:rPr>
                <w:rFonts w:ascii="Times New Roman" w:hAnsi="Times New Roman" w:cs="Times New Roman"/>
                <w:color w:val="000000"/>
                <w:sz w:val="22"/>
                <w:szCs w:val="22"/>
              </w:rPr>
              <w:lastRenderedPageBreak/>
              <w:t>ИНПЕК се планира достигане на 5 450 MW наземна вятърна енергия през 2050 г. – над четирикратно увеличение спрямо настоящото.</w:t>
            </w:r>
          </w:p>
          <w:p w14:paraId="4D237803" w14:textId="77777777"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При тези мащаби представената в Доклада за ЕО кумулативна оценка не съдържа количествени данни, което представлява процедурен пропуск. Не са разгледани:</w:t>
            </w:r>
          </w:p>
          <w:p w14:paraId="2F57004D" w14:textId="4741D37C"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•Прагови популационни нива на чувствителните видове, под които адитивната смъртност от сблъсък би имала демографски ефект;</w:t>
            </w:r>
          </w:p>
          <w:p w14:paraId="74AD7AE6" w14:textId="435B1A3B"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•Кумулативните въздействия при едновременна реализация на проектите в съседни приоритетни зони;</w:t>
            </w:r>
          </w:p>
          <w:p w14:paraId="3CF70230" w14:textId="190A2FA3"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•Прогноза за следващото значително увеличение на инсталираните вятърни мощности съгласно ИНПЕК;</w:t>
            </w:r>
          </w:p>
          <w:p w14:paraId="2038CB53" w14:textId="36D250C3"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•Кумулативните въздействия с други видове ВЕИ и с електропреносната и електроразпределителната инфраструктура;</w:t>
            </w:r>
          </w:p>
          <w:p w14:paraId="616A2411" w14:textId="3D712CCB"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•Координация с Десетгодишния план за развитие на електропреносната мрежа за периода 2025–2034 г. на ЕСО ЕАД, който самостоятелно констатира, че „инвеститорският интерес за изграждане на енергийни обекти за производство на електрическа енергия от ВИ не съвпада географски със свободния капацитет на електропреносната мрежа в съответните райони“.</w:t>
            </w:r>
          </w:p>
          <w:p w14:paraId="3FF69464" w14:textId="77777777" w:rsid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*По отношение на констатираното в Доклада, че в България са изградени или процедирани 31 ветроенергийни парка с 244 ветрогенератора и обща инсталирана мощност 586 MW. Следва да отбележим, че тази информация не съответства на официалните данни от Агенцията за устойчиво енергийно развитие, АУЕР, според които инсталираната мощност вятърна енергия е 718 MW, a броя ветрогенератори – 197.</w:t>
            </w:r>
          </w:p>
          <w:p w14:paraId="60E856B4" w14:textId="77777777" w:rsidR="007C5374" w:rsidRDefault="007C5374"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2E2703CD" w14:textId="77777777" w:rsidR="007C5374" w:rsidRDefault="007C5374"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33D988A1" w14:textId="77777777" w:rsidR="007C5374" w:rsidRDefault="007C5374"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3B67E73B" w14:textId="77777777" w:rsidR="007C5374" w:rsidRDefault="007C5374"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5E638F55" w14:textId="77777777" w:rsidR="007C5374" w:rsidRDefault="007C5374"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0EAF7B6C" w14:textId="77777777" w:rsidR="007C5374" w:rsidRDefault="007C5374"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1A63D24C" w14:textId="77777777" w:rsidR="007C5374" w:rsidRDefault="007C5374"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2241F106" w14:textId="77777777" w:rsidR="007C5374" w:rsidRDefault="007C5374"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59CA4953" w14:textId="77777777" w:rsidR="007C5374" w:rsidRDefault="007C5374"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020222AF" w14:textId="77777777" w:rsidR="007C5374" w:rsidRDefault="007C5374"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439AB5BC" w14:textId="77777777" w:rsidR="007C5374" w:rsidRDefault="007C5374"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661BE537" w14:textId="77777777" w:rsidR="007C5374" w:rsidRDefault="007C5374"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3317A7E0" w14:textId="77777777" w:rsidR="007C5374" w:rsidRDefault="007C5374"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09722785" w14:textId="77777777" w:rsidR="007C5374" w:rsidRDefault="007C5374"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1B0EFA20" w14:textId="77777777" w:rsidR="007C5374" w:rsidRDefault="007C5374"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5C8EA4A2" w14:textId="77777777" w:rsidR="007C5374" w:rsidRDefault="007C5374"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53DDE04C" w14:textId="77777777" w:rsidR="007C5374" w:rsidRDefault="007C5374"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538F1673" w14:textId="77777777" w:rsidR="007C5374" w:rsidRDefault="007C5374"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14B53DDA" w14:textId="77777777" w:rsidR="007C5374" w:rsidRDefault="007C5374"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4C3328E7" w14:textId="77777777" w:rsidR="007C5374" w:rsidRDefault="007C5374"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78CFDB1E" w14:textId="77777777" w:rsidR="007C5374" w:rsidRDefault="007C5374"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3E24ED66" w14:textId="77777777" w:rsidR="007C5374" w:rsidRDefault="007C5374"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7F4E55AF" w14:textId="77777777" w:rsidR="007C5374" w:rsidRDefault="007C5374"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7DA986E7" w14:textId="77777777" w:rsidR="007C5374" w:rsidRDefault="007C5374"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59360EDE" w14:textId="77777777" w:rsidR="007C5374" w:rsidRDefault="007C5374"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3D544075" w14:textId="77777777" w:rsidR="007C5374" w:rsidRDefault="007C5374"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0FC5B649" w14:textId="77777777" w:rsidR="007C5374" w:rsidRDefault="007C5374"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19419D8D" w14:textId="77777777" w:rsidR="007C5374" w:rsidRDefault="007C5374"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677609BF" w14:textId="77777777" w:rsidR="007C5374" w:rsidRDefault="007C5374"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39268077" w14:textId="77777777" w:rsidR="007C5374" w:rsidRDefault="007C5374"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4F904FB6" w14:textId="77777777" w:rsidR="007C5374" w:rsidRDefault="007C5374"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5F9B62B6" w14:textId="77777777" w:rsidR="007C5374" w:rsidRDefault="007C5374"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5584A8FC" w14:textId="77777777" w:rsidR="007C5374" w:rsidRDefault="007C5374"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6BD765D3" w14:textId="77777777" w:rsidR="007C5374" w:rsidRDefault="007C5374"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2635D9EE" w14:textId="77777777" w:rsidR="007C5374" w:rsidRDefault="007C5374"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53128717" w14:textId="77777777" w:rsidR="007C5374" w:rsidRDefault="007C5374"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7CBB1C9B" w14:textId="77777777" w:rsidR="007C5374" w:rsidRDefault="007C5374"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4F7775F5" w14:textId="77777777" w:rsidR="007C5374" w:rsidRDefault="007C5374"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37198FE5" w14:textId="77777777" w:rsidR="007C5374" w:rsidRDefault="007C5374"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4BB5E76B" w14:textId="77777777" w:rsidR="007C5374" w:rsidRDefault="007C5374"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543C348A" w14:textId="77777777" w:rsidR="007C5374" w:rsidRDefault="007C5374"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52AB5A46" w14:textId="77777777" w:rsidR="007C5374" w:rsidRDefault="007C5374"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7B297A35" w14:textId="77777777" w:rsidR="007C5374" w:rsidRDefault="007C5374"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64CCA090" w14:textId="77777777" w:rsidR="007C5374" w:rsidRDefault="007C5374"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2E21B839" w14:textId="77777777" w:rsidR="007C5374" w:rsidRDefault="007C5374"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005083BB" w14:textId="77777777" w:rsidR="007C5374" w:rsidRDefault="007C5374"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7088269C" w14:textId="77777777" w:rsidR="007C5374" w:rsidRDefault="007C5374"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14B06F1C" w14:textId="77777777" w:rsidR="007C5374" w:rsidRPr="005F3353" w:rsidRDefault="007C5374"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443CE787" w14:textId="39D04D6D"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8.Непроведени консултации по изготвения ДЕО</w:t>
            </w:r>
          </w:p>
          <w:p w14:paraId="6F8B0520" w14:textId="77777777"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В раздел 10.2 от ДЕО е посочено: „Предстои провеждането на консултации по изготвения ДЕО и отразяване на резултатите от проведените консултации в приложението. Това представлява съществено процедурно нарушение. Директива 2001/42/ЕО, чл. 6, параграф 2 изисква консултациите с обществеността да бъдат проведени и резултатите от тях — отразени в самия ДЕО, преди вземането на решение по плана, което не е спазено на процедурно ниво.</w:t>
            </w:r>
          </w:p>
          <w:p w14:paraId="12094DDA" w14:textId="77777777"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МОСВ е публикувало документите в края на месец април, но обществено обсъждане е обявено в края на месец май, което не е достатъчно време за подготовка на компетентни становища.</w:t>
            </w:r>
          </w:p>
          <w:p w14:paraId="09FC52A8" w14:textId="77777777" w:rsid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Настоящата редакция на документа се процедира преди обществено обсъждане, което го прави непълен по смисъла на Директивата и националната наредба. Документът да не бъде одобряван до провеждане на пълноценни консултации и отразяването им в ДЕО съгласно изискванията на чл. 20 и сл. от Наредбата за ЕО.</w:t>
            </w:r>
          </w:p>
          <w:p w14:paraId="700D910C" w14:textId="77777777" w:rsidR="007C5374" w:rsidRPr="005F3353" w:rsidRDefault="007C5374"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6295A83F" w14:textId="6723245F"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9. Методът на оценка — липса на верифицируеми количествени прагове</w:t>
            </w:r>
          </w:p>
          <w:p w14:paraId="22645460" w14:textId="77777777"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 xml:space="preserve">Интензивността на въздействията е определена чрез матрица „сила × чувствителност“, при която и двете входни стойности се задават по субективна </w:t>
            </w:r>
            <w:r w:rsidRPr="005F3353">
              <w:rPr>
                <w:rFonts w:ascii="Times New Roman" w:hAnsi="Times New Roman" w:cs="Times New Roman"/>
                <w:color w:val="000000"/>
                <w:sz w:val="22"/>
                <w:szCs w:val="22"/>
              </w:rPr>
              <w:lastRenderedPageBreak/>
              <w:t>експертна преценка. Категорията „умерена отрицателна интензивност (MNI)“ е приложена широко за биоразнообразието, без ясен количествен праг надолу и нагоре.</w:t>
            </w:r>
          </w:p>
          <w:p w14:paraId="7E05B865" w14:textId="32EFFA24" w:rsid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Съвременните практики за стратегическа екологична оценка на ВЕИ зониране в ЕС (Германия, Нидерландия, Испания) включват GIS-базирани мулти-критериални анализи и пространствено моделиране на въздействие, вместо единствено описателна матрична оценка. Настояваме оценката за биоразнообразие да бъде допълнена с пространствен анализ (ГИС моделиране) на орнитологичната/ екологична чувствителност на зоните с публично достъпни данни и верифицируема методология.</w:t>
            </w:r>
          </w:p>
          <w:p w14:paraId="6CA0475F" w14:textId="77777777" w:rsidR="0023674A" w:rsidRDefault="0023674A"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11C57C72" w14:textId="77777777" w:rsidR="0023674A" w:rsidRDefault="0023674A"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239EB3C6" w14:textId="77777777" w:rsidR="0023674A" w:rsidRDefault="0023674A"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7253D5D7" w14:textId="77777777" w:rsidR="0023674A" w:rsidRDefault="0023674A"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3FF28B2C" w14:textId="77777777" w:rsidR="0023674A" w:rsidRDefault="0023674A"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50A02E59" w14:textId="77777777" w:rsidR="0023674A" w:rsidRDefault="0023674A"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38C453E8" w14:textId="77777777" w:rsidR="0023674A" w:rsidRDefault="0023674A"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7C833056" w14:textId="77777777" w:rsidR="0023674A" w:rsidRDefault="0023674A"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387CF007" w14:textId="77777777" w:rsidR="0023674A" w:rsidRDefault="0023674A"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244739CA" w14:textId="77777777" w:rsidR="0023674A" w:rsidRDefault="0023674A"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72A901F2" w14:textId="77777777" w:rsidR="0023674A" w:rsidRDefault="0023674A"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5456120F" w14:textId="77777777" w:rsidR="0023674A" w:rsidRDefault="0023674A"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613E9BFD" w14:textId="77777777" w:rsidR="0023674A" w:rsidRDefault="0023674A"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3FB563CE" w14:textId="77777777" w:rsidR="0023674A" w:rsidRDefault="0023674A"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461657C9" w14:textId="77777777" w:rsidR="0023674A" w:rsidRDefault="0023674A"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47232A54" w14:textId="77777777" w:rsidR="0023674A" w:rsidRDefault="0023674A"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62AFA68B" w14:textId="77777777" w:rsidR="0023674A" w:rsidRDefault="0023674A"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7ECE654B" w14:textId="77777777" w:rsidR="0023674A" w:rsidRDefault="0023674A"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5487C6E7" w14:textId="77777777" w:rsidR="0023674A" w:rsidRDefault="0023674A"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60C00845" w14:textId="77777777" w:rsidR="0023674A" w:rsidRDefault="0023674A"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1C865E9F" w14:textId="77777777" w:rsidR="0023674A" w:rsidRDefault="0023674A"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2227A259" w14:textId="77777777" w:rsidR="0023674A" w:rsidRDefault="0023674A"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42E30B8B" w14:textId="77777777" w:rsidR="0023674A" w:rsidRDefault="0023674A"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4EDD0A4B" w14:textId="77777777" w:rsidR="0023674A" w:rsidRDefault="0023674A"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180C93F6" w14:textId="77777777" w:rsidR="0023674A" w:rsidRDefault="0023674A"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2F50E701" w14:textId="77777777" w:rsidR="0023674A" w:rsidRDefault="0023674A"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37E064FB" w14:textId="77777777" w:rsidR="0023674A" w:rsidRDefault="0023674A"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544A0CD4" w14:textId="77777777" w:rsidR="007C5374" w:rsidRPr="005F3353" w:rsidRDefault="007C5374"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12A10DC6" w14:textId="25201EAF"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10. Незаключени орнитологични данни за зони 22–25 и 13–15</w:t>
            </w:r>
          </w:p>
          <w:p w14:paraId="479A108A" w14:textId="77777777"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За зони 22–25 (Южна България, Родопи) оценката препоръчва „прецизиране на границите на зони 22, 23, 24 и 25 въз основа на данните от становището на БДЗП (2026). Тези данни обаче не са интегрирани в настоящата версия на плана. С други думи, ДЕО посочва необходимостта от корекция на самите зони, но тази корекция не е извършена в документа, който се процедира. Аналогична е ситуацията и за зони 13, 14, 15 и 18.</w:t>
            </w:r>
          </w:p>
          <w:p w14:paraId="7C794D07" w14:textId="77777777" w:rsid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По този начин реално ДЕО позволява включване на зони за приоритетно развитие на вятърни технологии, които на по-късен етап могат да се окажат негодни, което поставя под въпрос доколко планът всъщност е ефективен, за изпълнение на целта, с която е бил разработен, доколко е надежден и няма ли да се превърне на по-късен етап в повод за конфликт между екологична общност, местно население и разработчици на вятърни проекти.</w:t>
            </w:r>
          </w:p>
          <w:p w14:paraId="4F02C08B" w14:textId="77777777" w:rsidR="007C5374" w:rsidRDefault="007C5374"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4A90A2B2" w14:textId="77777777" w:rsidR="007C5374" w:rsidRDefault="007C5374"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051F0258" w14:textId="77777777" w:rsidR="007C5374" w:rsidRPr="005F3353" w:rsidRDefault="007C5374"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42AC1057" w14:textId="42C22076"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11.Признатата от самия Доклад за ЕО липса на изключващ пространствен слой за чувствителността на прилепите представлява съществен методологически пропуск, който не може да бъде компенсиран чрез прехвърляне на оценката на ниво конкретно инвестиционно предложение.</w:t>
            </w:r>
          </w:p>
          <w:p w14:paraId="5DFBBDDC" w14:textId="77777777"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 xml:space="preserve">Самият Доклад за ЕО (т. 6.7.1.6) изрично сочи, че при разработването на методологията не е прилаган изключващ пространствен слой, свързан с чувствителността на прилепите към вятърните турбини, поради „установена липса </w:t>
            </w:r>
            <w:r w:rsidRPr="005F3353">
              <w:rPr>
                <w:rFonts w:ascii="Times New Roman" w:hAnsi="Times New Roman" w:cs="Times New Roman"/>
                <w:color w:val="000000"/>
                <w:sz w:val="22"/>
                <w:szCs w:val="22"/>
              </w:rPr>
              <w:lastRenderedPageBreak/>
              <w:t>на достатъчно пространствени количествени и научно обосновани данни на национално ниво“.</w:t>
            </w:r>
          </w:p>
          <w:p w14:paraId="7BC54858" w14:textId="77777777"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Считаме, че подобна обосновка не може да служи като оправдание за пропуска. Българската фауна на прилепите включва над 30 вида, всички от които са защитени по приложение № 3 към чл. 37 от ЗБР, а значителна част – и по Приложение II на Директива 92/43/ЕИО. Самият Доклад за ЕО се позовава на данни от МОСВ (2013, слой за местообитание 8310) и от платформата GBIF (предоставени от НПМ-БАН, 2026), от които ясно се установяват местоположението и числеността на значими пещерни колонии в непосредствена близост до конкретни приоритетни зони. Тези данни биха могли да послужат като основа за изключващ пространствен слой или за конкретни условия в Доклада за ЕО.</w:t>
            </w:r>
          </w:p>
          <w:p w14:paraId="5A754C42" w14:textId="77777777"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Решаващото признание в самия Доклад за ЕО (стр. 353) е следното: „прилагането на видово-специфични буфери – напр. 20 km за Rhinolophus spp. и минимум 40 km за Miniopterus schreibersii – на ниво план би обезсмислило значителна част от зоните. Поради това оценката на риска за прилепите не може да се извърши на стратегическо ниво с достатъчна точност – необходима е индивидуална оценка по зона и вид на ниво конкретно инвестиционно предложение, включваща предконструкционен мониторинг на прилепната активност и специфичните хранителни маршрути на обитателите на засегнатите убежища.“</w:t>
            </w:r>
          </w:p>
          <w:p w14:paraId="60FB5638" w14:textId="77777777" w:rsid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Това признание показва две съществени неща. Първо – че при прилагане на научно обоснованите изисквания за опазване на прилепите значителна част от зоните биха се обезсмислили, което означава, че въпросът е от стратегическо естество и не може да бъде разрешен на ниво конкретно инвестиционно предложение. Второ – че решението на ДЕО да отложи оценката за ниво ОВОС е несъвместимо с облекчените разрешителни режими по чл. 5, ал. 8 от ЗЕВИ (едногодишен срок за издаване на всички административни разрешения), в рамките на които изисквания от ДЕО двугодишен предконструкционен мониторинг е технически неосъществим. Налице е процедурно противоречие, което прави Доклада за ЕО непълен и негоден за положително съгласуване</w:t>
            </w:r>
          </w:p>
          <w:p w14:paraId="526C49DC" w14:textId="77777777" w:rsidR="0023674A" w:rsidRDefault="0023674A"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77388437" w14:textId="7F03DE18"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lastRenderedPageBreak/>
              <w:t>12.Признатите от самия Доклад за ЕО ограничения на предвидените смекчаващи мерки не позволяват прилагане на презумпцията по чл. 5, ал. 6 от ЗЕВИ за тяхната ефективност.</w:t>
            </w:r>
          </w:p>
          <w:p w14:paraId="4E353AF3" w14:textId="77777777"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Член 5, ал. 6 от ЗЕВИ изисква в Плана да се определят „ефективни смекчаващи мерки“, които „трябва да предотвратяват в най-голяма степен възможно убиване или безпокойство на екземпляри от защитените видове от приложение № 3 към чл. 37 от Закона за биологичното разнообразие“ и „трябва да бъдат тествани и подложени на мониторинг по отношение на тяхната ефективност“.</w:t>
            </w:r>
          </w:p>
          <w:p w14:paraId="6B23579D" w14:textId="77777777"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Прегледът на предвидените в Доклада за ЕО смекчаващи мерки показва, че те имат значими и признати от самия Доклад ограничения:</w:t>
            </w:r>
          </w:p>
          <w:p w14:paraId="65630A7D" w14:textId="19599E09"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•По отношение на акустичните ултразвукови системи за прилепи Докладът за ЕО (стр. 352) изрично признава, че „ефективността на тези системи е видово-специфична и зависи от диапазона на излъчване – стандартните търговски системи обикновен</w:t>
            </w:r>
            <w:r w:rsidR="008057B9">
              <w:rPr>
                <w:rFonts w:ascii="Times New Roman" w:hAnsi="Times New Roman" w:cs="Times New Roman"/>
                <w:color w:val="000000"/>
                <w:sz w:val="22"/>
                <w:szCs w:val="22"/>
              </w:rPr>
              <w:t xml:space="preserve"> </w:t>
            </w:r>
            <w:r w:rsidRPr="005F3353">
              <w:rPr>
                <w:rFonts w:ascii="Times New Roman" w:hAnsi="Times New Roman" w:cs="Times New Roman"/>
                <w:color w:val="000000"/>
                <w:sz w:val="22"/>
                <w:szCs w:val="22"/>
              </w:rPr>
              <w:t>работят до 100 kHz, което ги прави неефективни за Rhinolophus sp., чиито ехолокационни сигнали надхвърлят 100 kHz“. За зоните с установени колонии Rhinolophus в близост (Зони 2, 3, 21) предвидената мярка по същество не е ефективна.</w:t>
            </w:r>
          </w:p>
          <w:p w14:paraId="599AECD4" w14:textId="1E108DD5"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•По отношение на строителната забрана за периода февруари–май Докладът за ЕО (стр. 352) признава, че тя не покрива чувствителния период на отглеждане на малките прилепи (юни–август), нито есенната им миграция (август–октомври), за която рискът е „особено висок“. Самият Доклад предлага като мярка за отразяване в окончателния вариант на Плана разширяване на забраната до периода февруари–юли (т. 7.1 на ДЕО), което потвърждава, че настоящата редакция е недостатъчна.</w:t>
            </w:r>
          </w:p>
          <w:p w14:paraId="6A03C63A" w14:textId="7C1DE54D"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•Задължителните светлинни сигнали при липса на авиационни основания - следва да се отбележи, че в редица европейски държави, включително Австрия, се въвеждат режими за ограничаване или премахване на постоянната авиационна сигнализация поради доказани негативни въздействия върху околната среда и човешкото здраве, когато не съществуват авиационни основания за използването ѝ</w:t>
            </w:r>
          </w:p>
          <w:p w14:paraId="2DD88D24" w14:textId="77777777"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Допълнително, нито в Плана, нито в Доклада за ЕО са определени:</w:t>
            </w:r>
          </w:p>
          <w:p w14:paraId="372A2F4C" w14:textId="06B5B090"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oПрагови (количествени) стойности, при които смекчаващата мярка се счита за неефективна, в съответствие с изискването на чл. 5, ал. 6 от ЗЕВИ;</w:t>
            </w:r>
          </w:p>
          <w:p w14:paraId="0DF7E98D" w14:textId="0343340C"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lastRenderedPageBreak/>
              <w:t>oКонкретните „необходими действия“, които следва да се предприемат при установяване на неефективност;</w:t>
            </w:r>
          </w:p>
          <w:p w14:paraId="5523D0B4" w14:textId="44305885"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oОтговорното лице и редът, по който се установява и обявява неефективността на дадена смекчаваща мярка.</w:t>
            </w:r>
          </w:p>
          <w:p w14:paraId="5B31A43E" w14:textId="0DC0CDF3" w:rsid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oПри липса на тези елементи мерките не отговарят на изискването на чл. 5, ал. 6 от ЗЕВИ за „ефективни смекчаващи мерки“ и не позволяват положително съгласуване на Доклада за ЕО.</w:t>
            </w:r>
          </w:p>
          <w:p w14:paraId="3F6E4288" w14:textId="77777777" w:rsidR="0023674A" w:rsidRDefault="0023674A"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56228FF9" w14:textId="77777777" w:rsidR="0023674A" w:rsidRDefault="0023674A"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45FD6A5D" w14:textId="77777777" w:rsidR="0023674A" w:rsidRDefault="0023674A"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117F6D50" w14:textId="77777777" w:rsidR="0023674A" w:rsidRDefault="0023674A"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439923F5" w14:textId="77777777" w:rsidR="0023674A" w:rsidRDefault="0023674A"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14ED0ECD" w14:textId="77777777" w:rsidR="0023674A" w:rsidRDefault="0023674A"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5120C3FF" w14:textId="77777777" w:rsidR="0023674A" w:rsidRDefault="0023674A"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741A5E31" w14:textId="77777777" w:rsidR="0023674A" w:rsidRDefault="0023674A"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3741CDA1" w14:textId="77777777" w:rsidR="0023674A" w:rsidRDefault="0023674A"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5F004B2D" w14:textId="77777777" w:rsidR="0023674A" w:rsidRDefault="0023674A"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2127B266" w14:textId="77777777" w:rsidR="0023674A" w:rsidRDefault="0023674A"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4430D413" w14:textId="77777777" w:rsidR="0023674A" w:rsidRDefault="0023674A"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04DEC2D3" w14:textId="77777777" w:rsidR="0023674A" w:rsidRDefault="0023674A"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12ABF45B" w14:textId="77777777" w:rsidR="0023674A" w:rsidRDefault="0023674A"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05A59F8C" w14:textId="77777777" w:rsidR="0023674A" w:rsidRDefault="0023674A"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4D31FAEE" w14:textId="77777777" w:rsidR="0023674A" w:rsidRDefault="0023674A"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38338D3B" w14:textId="77777777" w:rsidR="0023674A" w:rsidRDefault="0023674A"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0AF42693" w14:textId="77777777" w:rsidR="0023674A" w:rsidRDefault="0023674A"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511F7D4F" w14:textId="77777777" w:rsidR="0023674A" w:rsidRDefault="0023674A"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507DDD57" w14:textId="77777777" w:rsidR="0023674A" w:rsidRDefault="0023674A"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4DA5DDEA" w14:textId="77777777" w:rsidR="0023674A" w:rsidRDefault="0023674A"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64EEB1EF" w14:textId="77777777" w:rsidR="0023674A" w:rsidRDefault="0023674A"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41AC46CD" w14:textId="77777777" w:rsidR="0023674A" w:rsidRDefault="0023674A"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6C5305AE" w14:textId="77777777" w:rsidR="0023674A" w:rsidRDefault="0023674A"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54F2AB6E" w14:textId="77777777" w:rsidR="0023674A" w:rsidRDefault="0023674A"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4174B469" w14:textId="77777777" w:rsidR="0023674A" w:rsidRDefault="0023674A"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09FEE3D4" w14:textId="77777777" w:rsidR="0023674A" w:rsidRDefault="0023674A"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7949F55F" w14:textId="77777777" w:rsidR="0023674A" w:rsidRDefault="0023674A"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1DCDB3E7" w14:textId="77777777" w:rsidR="0023674A" w:rsidRDefault="0023674A"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55FD1E31" w14:textId="77777777" w:rsidR="0023674A" w:rsidRDefault="0023674A"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395295D5" w14:textId="77777777" w:rsidR="0023674A" w:rsidRDefault="0023674A"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43049450" w14:textId="77777777" w:rsidR="0023674A" w:rsidRDefault="0023674A"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0C180126" w14:textId="77777777" w:rsidR="0023674A" w:rsidRDefault="0023674A"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237F48A4" w14:textId="77777777" w:rsidR="0023674A" w:rsidRDefault="0023674A"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0F693BB1" w14:textId="77777777" w:rsidR="0023674A" w:rsidRDefault="0023674A"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1B9B5A1F" w14:textId="77777777" w:rsidR="0023674A" w:rsidRDefault="0023674A"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08E33B79" w14:textId="77777777" w:rsidR="0023674A" w:rsidRDefault="0023674A"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4AB36A53" w14:textId="77777777" w:rsidR="0023674A" w:rsidRDefault="0023674A"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65E5A61E" w14:textId="77777777" w:rsidR="0023674A" w:rsidRDefault="0023674A"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6C071F73" w14:textId="77777777" w:rsidR="0023674A" w:rsidRDefault="0023674A"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226AE2F9" w14:textId="77777777" w:rsidR="0023674A" w:rsidRDefault="0023674A"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77F1B035" w14:textId="77777777" w:rsidR="0023674A" w:rsidRDefault="0023674A"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755083FF" w14:textId="77777777" w:rsidR="0023674A" w:rsidRDefault="0023674A"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5CEB0E9E" w14:textId="77777777" w:rsidR="0023674A" w:rsidRDefault="0023674A"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559C0410" w14:textId="77777777" w:rsidR="0023674A" w:rsidRDefault="0023674A"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140FCFC4" w14:textId="77777777" w:rsidR="0023674A" w:rsidRDefault="0023674A"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18F86C1D" w14:textId="77777777" w:rsidR="0023674A" w:rsidRDefault="0023674A"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107BB97F" w14:textId="77777777" w:rsidR="0023674A" w:rsidRDefault="0023674A"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7B0CA9DE" w14:textId="77777777" w:rsidR="0023674A" w:rsidRPr="005F3353" w:rsidRDefault="0023674A"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59FE3D43" w14:textId="38A98F69"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13.Не са проведени трансгранични консултации по реда на чл. 7 от Директива 2001/42/ЕО и чл. 84, ал. 1 от ЗООС, във връзка с Протокола за стратегическа екологична оценка към Конвенцията Еспоо.</w:t>
            </w:r>
          </w:p>
          <w:p w14:paraId="09812310" w14:textId="77777777"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lastRenderedPageBreak/>
              <w:t>Съгласно чл. 7 от Директива 2001/42/ЕО и чл. 84, ал. 1 от ЗООС, във връзка с Протокола за стратегическа екологична оценка към Конвенцията за оценка на въздействието върху околната среда в трансграничен контекст (Конвенцията Еспоо), при вероятност за значително неблагоприятно въздействие върху околната среда на друга държава следва да бъдат проведени трансгранични консултации.</w:t>
            </w:r>
          </w:p>
          <w:p w14:paraId="3A2AC99F" w14:textId="77777777"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Значителна част от приоритетните зони, включително Зони 1–13, са разположени в близост до държавната граница с Република Румъния и обхващат територии, които са релевантни за трансгранични миграционни пътища, в т.ч. долината на река Дунав. Допълнително Зони 13, 14, 15 и 18 попадат в 50 km буфер около установено активно гнездо на черен лешояд (Aegypius monachus) – вид с трансгранични ловни територии и популации в съседни държави.</w:t>
            </w:r>
          </w:p>
          <w:p w14:paraId="18D3CF1B" w14:textId="77777777" w:rsid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В представената документация по екологичната оценка не се установяват осъществени или планирани трансгранични консултации с компетентните органи на Република Румъния, въпреки че необходимостта от такива е изрично призната в т. 10 на Доклада за ЕО. Това представлява процедурен пропуск, който следва да бъде отстранен преди произнасянето с акт по чл. 84 от ЗООС.</w:t>
            </w:r>
          </w:p>
          <w:p w14:paraId="50ACA139"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09E9D53B"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7B0D332A"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388B9BED"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44BEEED1"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0BB4FCAE"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0B120F45"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170EBA38"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56800829"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2F929988"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2183CC5A"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2D968E91"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78418ED6"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6BAD1FF5"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54532C26"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217E9FED"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10C63B3A"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2A56E37F"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7013967A"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74FD0616"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7A09E864"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573B7649"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6A23B099"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49363264"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6556A1AB"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53594929"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1469A47E"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060115F2"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6CE49D47"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5B86B0DF"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767978B7"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351A50A2"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483F71EE"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100B5773"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45DAE512"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0FE7C7DA"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48A4925E"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68318AB4"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3D9A7C95"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20816521"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79064FB1"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72094540"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2793C2CD"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53EE0340"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21B0108E"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6505C4D2"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61D6C084"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6C3FAF4B"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1DBDAE15"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7EF675C7"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45FEC6D0"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4C570DD6"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0E540DC7"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49EEFD5E"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34700D3F"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583E5A59"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4E45C1D8"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26E0694D"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18B1506F"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49F5C3F0"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3C6C12D1"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3003FA27"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5F2BDB73"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6E397171"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294D577B"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09D4C0D9"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39FCE7BE"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331CF196"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0346F47A"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11D84C25"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0F97BCA8"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1D98B9D8"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2FED9F94"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58E5649C"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1F5B7525"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19397DBF"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20D6BBC8"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292EC612"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54824327"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3CAD9B9F"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5EF38554"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4FE01DBE"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699D0BE3"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06B2DAA5" w14:textId="77777777" w:rsidR="001A3C41" w:rsidRPr="005F3353"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3B37913C" w14:textId="5BEF8875"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14.Нетехническото резюме (Приложение № 6) не отговаря в достатъчна степен на изискванията на чл. 86, ал. 3, т. 11 от ЗООС</w:t>
            </w:r>
          </w:p>
          <w:p w14:paraId="5DCB8B74" w14:textId="77777777"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Съгласно чл. 86, ал. 3, т. 11 от ЗООС, във връзка с Приложение № 2 към Наредбата за ЕО на планове и програми, Нетехническото резюме следва да представи „на разбираем език“ съдържанието на Доклада за ЕО, с цел осигуряване на пълноценно обществено обсъждане. Прегледът на Нетехническото резюме (Приложение № 6) показва, че по същество то възпроизвежда основния текст на Доклада за ЕО. Същевременно НТР съдържа следните слабости, които ограничават ефективността на общественото обсъждане:</w:t>
            </w:r>
          </w:p>
          <w:p w14:paraId="1330ABE8" w14:textId="0F52DE21"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•Липсва обобщителен раздел или таблица, която ясно да представи зоните с висока отрицателна интензивност на достъпно за обществеността ниво. Информацията за HNI оценките е разпръсната в основния обем на резюмето и не присъства в обобщителна форма;</w:t>
            </w:r>
          </w:p>
          <w:p w14:paraId="1EE5BB5A" w14:textId="7920417F"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•Методологическите ограничения на приложените подходи (включително признанието, че методът на Gauld et al. (2022) не може да идентифицира „безопасни“ зони, и признанието за липсата на изключващ слой за прилепи) са представени в твърде слаба форма, която не позволява на обществеността да оцени техните практически последствия;</w:t>
            </w:r>
          </w:p>
          <w:p w14:paraId="3D86BA38" w14:textId="657D971A"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lastRenderedPageBreak/>
              <w:t>•Заключителната част на Нетехническото резюме възпроизвежда предложението за съгласуване на Плана, без да представи на обществеността вътрешните противоречия в оценъчните изводи на Доклада за ЕО.</w:t>
            </w:r>
          </w:p>
          <w:p w14:paraId="74A2D3C7" w14:textId="77777777" w:rsid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„Разбираем“ език не следва да означава „опростен до подвеждащ“. Нетехническото резюме следва да предостави балансирана представа за неопределеностите и за идентифицираните значителни въздействия.</w:t>
            </w:r>
          </w:p>
          <w:p w14:paraId="4425D428"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58159BDD"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11338EB2"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5252A75F"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3D06241C"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44369E3D"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7A237BB6"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4E2B2F29"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134A62E6"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28877EC3"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124D165D"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1A9A8EED"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178129BA"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6803D6BB"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39D2C4E8"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46AEE737"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0AE1D231"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5B39E365"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59F109B5"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352FE918"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55A588EB"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0D0040CE"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18E537E3"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3CF16AAA"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5501CB4D"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1B5FB070"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4CA3667E"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14905781" w14:textId="77777777" w:rsidR="001A3C41" w:rsidRPr="005F3353"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08A18FAE" w14:textId="512551AA"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12</w:t>
            </w:r>
            <w:r w:rsidR="008057B9">
              <w:rPr>
                <w:rFonts w:ascii="Times New Roman" w:hAnsi="Times New Roman" w:cs="Times New Roman"/>
                <w:color w:val="000000"/>
                <w:sz w:val="22"/>
                <w:szCs w:val="22"/>
              </w:rPr>
              <w:t xml:space="preserve">. </w:t>
            </w:r>
            <w:r w:rsidRPr="005F3353">
              <w:rPr>
                <w:rFonts w:ascii="Times New Roman" w:hAnsi="Times New Roman" w:cs="Times New Roman"/>
                <w:color w:val="000000"/>
                <w:sz w:val="22"/>
                <w:szCs w:val="22"/>
              </w:rPr>
              <w:t>Липса на верификация на енергийните цели</w:t>
            </w:r>
          </w:p>
          <w:p w14:paraId="3911CDFE" w14:textId="77777777"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Планът е обоснован с необходимостта от изпълнение на целите на REPowerEU, Директива (ЕС) 2023/2413 и Интегрирания национален план в областта на енергетиката и климата (ИНПЕК). Тези цели са цитирани многократно в ДЕО като аргумент за предпочитане на ППЗ пред нулевата алтернатива.</w:t>
            </w:r>
          </w:p>
          <w:p w14:paraId="7B18638F" w14:textId="77777777"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Документът обаче не верифицира дали 25-те приоритетни зони, след прилагане на всички предвидени смекчаващи мерки и ограничения, разполагат с достатъчен реален капацитет за постигане на тези цели. Конкретно не са анализирани следните въпроси:</w:t>
            </w:r>
          </w:p>
          <w:p w14:paraId="4542D7C3" w14:textId="1FBAC3E5"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•Каква е общата теоретична инсталируема мощност в 25-те зони?</w:t>
            </w:r>
          </w:p>
          <w:p w14:paraId="5CB88DB7" w14:textId="5AF9F990"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•Каква е реалната мощност след отчитане на буферите за птици, горските фрагменти, санитарно-охранителните зони и 500-метровите отстояния от населените места?</w:t>
            </w:r>
          </w:p>
          <w:p w14:paraId="36573958" w14:textId="42E7ED31"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•Достатъчна ли е тази мощност за целите на ИНПЕК за вятърна енергия?</w:t>
            </w:r>
          </w:p>
          <w:p w14:paraId="6870B265" w14:textId="56834F82"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•Ако смекчаващите мерки се приложат изцяло — колко от зоните остават реално инвестиционно привлекателни?</w:t>
            </w:r>
          </w:p>
          <w:p w14:paraId="4678B18B" w14:textId="77777777" w:rsid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Настоящият пропуск е особено значим, тъй като Директива 2023/2413, чл. 15в, именно за да ускори разрешителните процедури чрез предварителна екологична оценка на стратегическо ниво. Ако зоните не са достатъчно реализуеми, самата цел на инструмента се обезсмисля, а планът би могъл да създаде необосновани очаквания у инвеститорите и регулаторите. ДЕО следва да бъде допълнен с анализ на реалния инсталируем капацитет на приоритетните зони при прилагане на всички ограничения, и да бъде изрично посочено дали той е достатъчен за постигане на националните цели по ИНПЕК. При установена недостатъчност да бъдат предложени алтернативни мерки или разширяване на плана.</w:t>
            </w:r>
          </w:p>
          <w:p w14:paraId="45758ADE"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17B101E8"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0F69B566"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4DB540A9"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376D9A3E"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123AB414"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3A57FC43"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2234D12D"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1EE9BDC1"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033D7440"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383B5A92"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3CCCE167"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0335DA49"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60FC1768"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1A90F3C7"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795C0786"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50C0080F"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50BEF3A7"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41BBCBD1"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3C3751EA"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2439C0C4"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100482EA"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7AC1CDF0"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26BFA45B"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26941B4C" w14:textId="77777777" w:rsidR="001A3C41"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022A88EB" w14:textId="77777777" w:rsidR="001A3C41" w:rsidRPr="005F3353" w:rsidRDefault="001A3C41"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77688394" w14:textId="068E1ED9" w:rsidR="005F3353" w:rsidRPr="008057B9"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2"/>
                <w:szCs w:val="22"/>
              </w:rPr>
            </w:pPr>
            <w:r w:rsidRPr="008057B9">
              <w:rPr>
                <w:rFonts w:ascii="Times New Roman" w:hAnsi="Times New Roman" w:cs="Times New Roman"/>
                <w:b/>
                <w:bCs/>
                <w:color w:val="000000"/>
                <w:sz w:val="22"/>
                <w:szCs w:val="22"/>
              </w:rPr>
              <w:t>II.ДОПЪЛНИТЕЛНИ СЪОБРАЖЕНИЯ</w:t>
            </w:r>
          </w:p>
          <w:p w14:paraId="7F8CCA0F" w14:textId="77777777"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 xml:space="preserve">След извършен преглед на Доклада за екологична оценка, приложените картографски материали и наличната информация, както и с оглед целите на Директива (ЕС) 2023/2413 относно ускореното внедряване на енергия от възобновяеми източници, считаме, че в настоящия си вид проектът на План и Докладът за екологична оценка </w:t>
            </w:r>
            <w:r w:rsidRPr="005F3353">
              <w:rPr>
                <w:rFonts w:ascii="Times New Roman" w:hAnsi="Times New Roman" w:cs="Times New Roman"/>
                <w:color w:val="000000"/>
                <w:sz w:val="22"/>
                <w:szCs w:val="22"/>
              </w:rPr>
              <w:lastRenderedPageBreak/>
              <w:t>не осигуряват необходимата степен на предварително екологично планиране, правна предвидимост и практическа приложимост.</w:t>
            </w:r>
          </w:p>
          <w:p w14:paraId="00854C1C" w14:textId="15421E89"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1.Несъответствие с целта на Директива (ЕС) 2023/2413 и липса на реален режим за ускорено развитие</w:t>
            </w:r>
          </w:p>
          <w:p w14:paraId="14C56BFF" w14:textId="77777777"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Съгласно чл. 15в и чл. 16а от Директива (ЕС) 2023/2413 държавите членки следва да определят зони за ускорено внедряване на енергия от възобновяеми източници, основани на предварителна оценка на екологичните въздействия и характеризиращи се с нисък конфликтен потенциал и опростени административни процедури. Въпреки това в Доклада са предвидени редица допълнителни ограничения и смекчаващи мерки, включително многогодишни мониторинги, сезонни забрани за строителство, допълнителни оценки за съвместимост, ограничения спрямо ландшафтни обекти, буфери около защитени територии и последващи съгласувания с компетентни органи в областта на културното наследство.</w:t>
            </w:r>
          </w:p>
          <w:p w14:paraId="74CCD45A" w14:textId="77777777" w:rsid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Особено показателни за това разминаване са мерките на стр. 377–379 от Доклада, където за проекти в приоритетни зони се изискват допълнителни мониторинги и смекчаващи мерки, включително двугодишен мониторинг при наличие на защитени зони в близост. Ако зоните действително са определени като подходящи и нискорискови, подобни мерки не следва да бъдат прехвърляни върху инвеститорите на проектно ниво. В противен случай Планът не изпълнява функцията си на инструмент за предварително екологично планиране и прехвърля съществена част от екологичната оценка на проектно ниво.</w:t>
            </w:r>
          </w:p>
          <w:p w14:paraId="56A2A206" w14:textId="77777777" w:rsidR="00EB7DAC" w:rsidRDefault="00EB7DAC"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6EA6A5AF" w14:textId="77777777" w:rsidR="00EB7DAC" w:rsidRDefault="00EB7DAC"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4D77D240" w14:textId="77777777" w:rsidR="00EB7DAC" w:rsidRDefault="00EB7DAC"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3F37C639" w14:textId="77777777" w:rsidR="00EB7DAC" w:rsidRDefault="00EB7DAC"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2ABFDF20" w14:textId="77777777" w:rsidR="00EB7DAC" w:rsidRDefault="00EB7DAC"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25B0ED0A" w14:textId="77777777" w:rsidR="00EB7DAC" w:rsidRDefault="00EB7DAC"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14C87EAF" w14:textId="77777777" w:rsidR="00EB7DAC" w:rsidRDefault="00EB7DAC"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17F169FA" w14:textId="77777777" w:rsidR="00EB7DAC" w:rsidRDefault="00EB7DAC"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02AA2404" w14:textId="77777777" w:rsidR="00EB7DAC" w:rsidRPr="005F3353" w:rsidRDefault="00EB7DAC"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2F810763" w14:textId="249A2DFC"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lastRenderedPageBreak/>
              <w:t>2.Липса на яснота относно границите на приоритетните и условно обособените зони</w:t>
            </w:r>
          </w:p>
          <w:p w14:paraId="040532A4" w14:textId="77777777"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Още на ниво структура, методология и картографско представяне на Плана се установява съществена неяснота относно характера и правното значение на използваните териториални категории. От представените материали не става еднозначно ясно какво представляват „приоритетните зони“, какво представляват „условно обособените зони“, кои от обозначените граници имат окончателен характер и кои територии реално следва да се считат допустими за ускорено развитие на проекти.</w:t>
            </w:r>
          </w:p>
          <w:p w14:paraId="5674709A" w14:textId="77777777"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От картовите приложения и съдържанието на Доклада е видно, че са използвани множество пространствени слоеве, ограничения и застъпвания, без ясно разграничение между окончателно определените приоритетни зони, условно идентифицираните територии, зоните с ограничителен или изключващ режим и териториите, попадащи в обхвата на защитени зони и защитени територии. Липсата на ясно структурирана и еднозначна пространствена рамка създава сериозна правна и практическа несигурност както за инвеститорите и общините, така и за компетентните административни органи при бъдещото прилагане на Плана.</w:t>
            </w:r>
          </w:p>
          <w:p w14:paraId="4C10B889" w14:textId="77777777"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Същевременно от Доклада е видно, че значителна част от така определените територии се застъпват със защитени зони по Натура 2000, защитени територии, горски територии, културно-исторически обекти, геоложки рискови терени и местообитания на чувствителни видове. При липсата на ясно определени окончателни граници и предварително отразени ограничения не може да се установи коя част от тези територии е реално приложима за развитие, коя подлежи на последващо изключване и коя би могла да бъде предмет на ускорени процедури.</w:t>
            </w:r>
          </w:p>
          <w:p w14:paraId="38842B86" w14:textId="77777777"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 xml:space="preserve">На практика това води до ситуация, при която обозначените „приоритетни зони“ не представляват предварително оценени, правно изчистени и нискорискови територии по смисъла на Директива (ЕС) 2023/2413, а широки условно дефинирани пространства с множество вътрешни ограничения, потенциални конфликти и неясноти относно тяхната допустимост и приложим режим. За да бъде Планът реално приложим, предвидим и правно устойчив, е необходимо ясно и еднозначно да бъдат определени единствено окончателните граници на приоритетните зони и да бъде </w:t>
            </w:r>
            <w:r w:rsidRPr="005F3353">
              <w:rPr>
                <w:rFonts w:ascii="Times New Roman" w:hAnsi="Times New Roman" w:cs="Times New Roman"/>
                <w:color w:val="000000"/>
                <w:sz w:val="22"/>
                <w:szCs w:val="22"/>
              </w:rPr>
              <w:lastRenderedPageBreak/>
              <w:t>използвана актуална кадастрална основа с ясно обозначени имоти, урбанизирани територии, защитени зони и ограничения.</w:t>
            </w:r>
          </w:p>
          <w:p w14:paraId="41867FA8" w14:textId="77777777"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Един от най-съществените проблеми на Плана е липсата на кадастрална основа и достатъчно прецизна пространствена идентификация на засегнатите територии. От представените картови материали не става ясно кои конкретни поземлени имоти попадат в обхвата на зоните, кои територии са урбанизирани, какви са точните граници на защитените зони и по какъв начин се прилагат отстоянията от населени места и ограниченията спрямо имотните граници.</w:t>
            </w:r>
          </w:p>
          <w:p w14:paraId="10D1DD8C" w14:textId="77777777" w:rsid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Липсата на кадастрална карта и ясно обвързване с имотните граници прави практически невъзможно ефективното прилагане на Плана, затруднява работата на общините и компетентните институции и не позволява извършването на адекватна предварителна оценка от страна на инвеститорите. Особено съществен е този проблем при големи поземлени имоти, при които именно имотните граници имат ключово значение за правилното прилагане на ограниченията, буферите и режимите за допустимост.</w:t>
            </w:r>
          </w:p>
          <w:p w14:paraId="54CB1E1B" w14:textId="77777777" w:rsidR="00E80E80" w:rsidRPr="005F3353" w:rsidRDefault="00E80E80"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7C7B8289" w14:textId="49E2E993"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3.Нереалистични срокове и липса на съответствие с действащото национално законодателство</w:t>
            </w:r>
          </w:p>
          <w:p w14:paraId="294BAD25" w14:textId="77777777"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 xml:space="preserve">В Плана и Доклада многократно се посочва, че всички необходими административни разрешения следва да приключват в рамките на една година - „За площите от ПЗ са въведени кратки срокове за административни разрешения за изграждане, реконструкция и въвеждане в експлоатация на енергийни обекти, а така също и за извършването на оценка на въздействието върху околната среда. Всички необходими административни разрешения, свързани с предвидените изисквания за изграждане, реконструкция и въвеждане в експлоатация на обектите за производство на енергия от възобновяеми източници, както и за изграждане, разширение и реконструкция на съоръжения за присъединяването им към електропреносната или съответната електроразпределителна мрежа, се издават в срок до една година“. Това твърдение не съответства на действащата нормативна уредба в България и фактът, че чл. 16а от </w:t>
            </w:r>
            <w:r w:rsidRPr="005F3353">
              <w:rPr>
                <w:rFonts w:ascii="Times New Roman" w:hAnsi="Times New Roman" w:cs="Times New Roman"/>
                <w:color w:val="000000"/>
                <w:sz w:val="22"/>
                <w:szCs w:val="22"/>
              </w:rPr>
              <w:lastRenderedPageBreak/>
              <w:t>Директива (ЕС) 2023/2413 не е транспониран ефективно в българското законодателство.</w:t>
            </w:r>
          </w:p>
          <w:p w14:paraId="573E2328" w14:textId="77777777" w:rsid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Следователно Планът не може сам по себе си да дерогира приложимите процедури и срокове съгласно действащото национално законодателство - ЗООС, ЗУТ, ЗЕ и ЗБР. В този смисъл предвидените срокове създават нереалистични и подвеждащи очаквания и не могат да бъдат постигнати без предварителни законодателни изменения.</w:t>
            </w:r>
          </w:p>
          <w:p w14:paraId="22DDCC3A" w14:textId="77777777" w:rsidR="00F53E79" w:rsidRDefault="00F53E79"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750CCF2C" w14:textId="77777777" w:rsidR="00F53E79" w:rsidRDefault="00F53E79"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245C3C5D" w14:textId="77777777" w:rsidR="00F53E79" w:rsidRDefault="00F53E79"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553F1A60" w14:textId="77777777" w:rsidR="00F53E79" w:rsidRDefault="00F53E79"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6B3C4DE5" w14:textId="77777777" w:rsidR="00F53E79" w:rsidRDefault="00F53E79"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2BDFD24D" w14:textId="77777777" w:rsidR="00F53E79" w:rsidRDefault="00F53E79"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6EF607F3" w14:textId="77777777" w:rsidR="00F53E79" w:rsidRDefault="00F53E79"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4B7334E2" w14:textId="77777777" w:rsidR="00F53E79" w:rsidRDefault="00F53E79"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0261B042" w14:textId="77777777" w:rsidR="00F53E79" w:rsidRDefault="00F53E79"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1C996536" w14:textId="77777777" w:rsidR="00F53E79" w:rsidRDefault="00F53E79"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1898E12F" w14:textId="77777777" w:rsidR="00F53E79" w:rsidRDefault="00F53E79"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6EC9C952" w14:textId="77777777" w:rsidR="00F53E79" w:rsidRDefault="00F53E79"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1E9F53F5" w14:textId="77777777" w:rsidR="00F53E79" w:rsidRDefault="00F53E79"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6C52F4A7" w14:textId="77777777" w:rsidR="00F53E79" w:rsidRDefault="00F53E79"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711D01BA" w14:textId="77777777" w:rsidR="00F53E79" w:rsidRDefault="00F53E79"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0332E329" w14:textId="77777777" w:rsidR="00F53E79" w:rsidRDefault="00F53E79"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2DD3F517" w14:textId="77777777" w:rsidR="00F53E79" w:rsidRDefault="00F53E79"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1C2A1922" w14:textId="77777777" w:rsidR="00F53E79" w:rsidRDefault="00F53E79"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6F3A2DF8" w14:textId="77777777" w:rsidR="00E80E80" w:rsidRPr="005F3353" w:rsidRDefault="00E80E80"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39D4DEFC" w14:textId="17A29D67"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4.</w:t>
            </w:r>
            <w:r w:rsidR="00F53E79">
              <w:rPr>
                <w:rFonts w:ascii="Times New Roman" w:hAnsi="Times New Roman" w:cs="Times New Roman"/>
                <w:color w:val="000000"/>
                <w:sz w:val="22"/>
                <w:szCs w:val="22"/>
              </w:rPr>
              <w:t xml:space="preserve"> </w:t>
            </w:r>
            <w:r w:rsidRPr="005F3353">
              <w:rPr>
                <w:rFonts w:ascii="Times New Roman" w:hAnsi="Times New Roman" w:cs="Times New Roman"/>
                <w:color w:val="000000"/>
                <w:sz w:val="22"/>
                <w:szCs w:val="22"/>
              </w:rPr>
              <w:t>Използване на остаряла стратегическа основа – НПДЕВИ 2012–2020 г.</w:t>
            </w:r>
          </w:p>
          <w:p w14:paraId="367B499B" w14:textId="77777777" w:rsid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 xml:space="preserve">Докладът и Планът са базирани в значителна степен на Национален план за действие за енергията от възобновяеми източници НПДЕВИ 2012–2020 г., въпреки че този документ е с изтекъл срок и е разработен при напълно различна технологична, регулаторна и пазарна среда. В този смисъл НПДЕВИ 2011–2020 г. е съгласуван със </w:t>
            </w:r>
            <w:r w:rsidRPr="005F3353">
              <w:rPr>
                <w:rFonts w:ascii="Times New Roman" w:hAnsi="Times New Roman" w:cs="Times New Roman"/>
                <w:color w:val="000000"/>
                <w:sz w:val="22"/>
                <w:szCs w:val="22"/>
              </w:rPr>
              <w:lastRenderedPageBreak/>
              <w:t>Становище по ЕО № 1-2/2012 г. на МОСВ, като самите последващи документи на МОСВ изрично посочват, че въведените ограничения са обвързани с периода на действие на плана до 2020 г. и произтичат от това становище. Правният ефект на становището по ЕО е функционално обвързан с конкретния план, за който е издадено, а не представлява самостоятелен и безсрочен режим, който може да се прилага отделно от него. Следователно механичното пренасяне на тези ограничения в нов стратегически документ, без актуална и териториално конкретна оценка, е правно уязвимо. Принципът на предпазливостта не може да се използва като основание за автоматично възпроизвеждане на стари и общи забрани.</w:t>
            </w:r>
          </w:p>
          <w:p w14:paraId="49684CE0" w14:textId="77777777" w:rsidR="00E80E80" w:rsidRDefault="00E80E80"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420A0C83" w14:textId="77777777" w:rsidR="00F53E79" w:rsidRDefault="00F53E79"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026C974F" w14:textId="77777777" w:rsidR="00F53E79" w:rsidRDefault="00F53E79"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50E15BEC" w14:textId="77777777" w:rsidR="00F53E79" w:rsidRDefault="00F53E79"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698BAB99" w14:textId="77777777" w:rsidR="00F53E79" w:rsidRDefault="00F53E79"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5BDE5D3E" w14:textId="77777777" w:rsidR="00F53E79" w:rsidRDefault="00F53E79"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6EFC6992" w14:textId="77777777" w:rsidR="00F53E79" w:rsidRDefault="00F53E79"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754EF322" w14:textId="77777777" w:rsidR="00F53E79" w:rsidRDefault="00F53E79"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525234C7" w14:textId="77777777" w:rsidR="00F53E79" w:rsidRDefault="00F53E79"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6E2038FC" w14:textId="77777777" w:rsidR="00F53E79" w:rsidRDefault="00F53E79"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0EEE1DF7" w14:textId="77777777" w:rsidR="00F53E79" w:rsidRDefault="00F53E79"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0521DDA1" w14:textId="77777777" w:rsidR="00F53E79" w:rsidRDefault="00F53E79"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573FBCF3" w14:textId="77777777" w:rsidR="00F53E79" w:rsidRDefault="00F53E79"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1E27E91C" w14:textId="77777777" w:rsidR="00F53E79" w:rsidRDefault="00F53E79"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6E14CECD" w14:textId="77777777" w:rsidR="00F53E79" w:rsidRDefault="00F53E79"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7203E8C4" w14:textId="77777777" w:rsidR="00F53E79" w:rsidRDefault="00F53E79"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4289B763" w14:textId="77777777" w:rsidR="00F53E79" w:rsidRDefault="00F53E79"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054FFCEA" w14:textId="77777777" w:rsidR="00F53E79" w:rsidRDefault="00F53E79"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4FB2537C" w14:textId="77777777" w:rsidR="00F53E79" w:rsidRDefault="00F53E79"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48F58317" w14:textId="77777777" w:rsidR="00F53E79" w:rsidRDefault="00F53E79"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24B41077" w14:textId="77777777" w:rsidR="00F53E79" w:rsidRDefault="00F53E79"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30F2EEA8" w14:textId="77777777" w:rsidR="00F53E79" w:rsidRDefault="00F53E79"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75E8391B" w14:textId="77777777" w:rsidR="00F53E79" w:rsidRDefault="00F53E79"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0253FA27" w14:textId="77777777" w:rsidR="00F53E79" w:rsidRDefault="00F53E79"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0D1EDC6F" w14:textId="77777777" w:rsidR="00F53E79" w:rsidRDefault="00F53E79"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0BF8060A" w14:textId="77777777" w:rsidR="00F53E79" w:rsidRDefault="00F53E79"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09CAA042" w14:textId="77777777" w:rsidR="00F53E79" w:rsidRDefault="00F53E79"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2C21E138" w14:textId="77777777" w:rsidR="00F53E79" w:rsidRDefault="00F53E79"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747BF43E" w14:textId="77777777" w:rsidR="00F53E79" w:rsidRPr="005F3353" w:rsidRDefault="00F53E79"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098DCF64" w14:textId="13177E9E"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5.</w:t>
            </w:r>
            <w:r w:rsidR="00F53E79">
              <w:rPr>
                <w:rFonts w:ascii="Times New Roman" w:hAnsi="Times New Roman" w:cs="Times New Roman"/>
                <w:color w:val="000000"/>
                <w:sz w:val="22"/>
                <w:szCs w:val="22"/>
              </w:rPr>
              <w:t xml:space="preserve"> </w:t>
            </w:r>
            <w:r w:rsidRPr="005F3353">
              <w:rPr>
                <w:rFonts w:ascii="Times New Roman" w:hAnsi="Times New Roman" w:cs="Times New Roman"/>
                <w:color w:val="000000"/>
                <w:sz w:val="22"/>
                <w:szCs w:val="22"/>
              </w:rPr>
              <w:t>Геоложки риск, свлачища и неподходящи терени</w:t>
            </w:r>
          </w:p>
          <w:p w14:paraId="2059DE16" w14:textId="77777777"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От съдържанието на Доклада е видно, че в част от разглежданите територии са идентифицирани съществени геоложки ограничения и рискове, включително свлачищни процеси, ерозионен риск, както и наличие на скални и геоложки нестабилни терени. На стр. 131 от Доклада изрично са посочени територии със свлачищен риск, което потвърждава наличието на потенциално неблагоприятни инженерно-геоложки условия в част от предложените зони. Считаме за недопустимо територии, за които самият Доклад установява наличие на активни или потенциални свлачищни процеси и геоложка нестабилност, да бъдат включвани в обхвата на „приоритетни зони“ за ускорено развитие. Подобен подход противоречи на самата логика на Директива (ЕС) 2023/2413, съгласно която приоритетните зони следва да представляват предварително оценени, нискорискови и подходящи територии.</w:t>
            </w:r>
          </w:p>
          <w:p w14:paraId="32A9B2A8" w14:textId="77777777" w:rsid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Освен че създават значителен технически и инженерен риск, подобни терени поставят под съмнение не само безопасното изграждане и експлоатация на енергийни мощности и свързаната инфраструктура, но и икономическата приложимост на зоните.</w:t>
            </w:r>
          </w:p>
          <w:p w14:paraId="1BB52123" w14:textId="77777777" w:rsidR="00F53E79" w:rsidRDefault="00F53E79"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34FC1242" w14:textId="77777777" w:rsidR="00F53E79" w:rsidRDefault="00F53E79"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70D3EF93" w14:textId="77777777" w:rsidR="00F53E79" w:rsidRDefault="00F53E79"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05320721" w14:textId="77777777" w:rsidR="00F53E79" w:rsidRDefault="00F53E79"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4DCB1C22" w14:textId="77777777" w:rsidR="00F53E79" w:rsidRDefault="00F53E79"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053FDFC6" w14:textId="77777777" w:rsidR="00F53E79" w:rsidRDefault="00F53E79"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68A6A102" w14:textId="77777777" w:rsidR="00F53E79" w:rsidRDefault="00F53E79"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3269B5E6" w14:textId="77777777" w:rsidR="00F53E79" w:rsidRDefault="00F53E79"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7E65D5B5" w14:textId="77777777" w:rsidR="00845B0C" w:rsidRDefault="00845B0C"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2AE44A86" w14:textId="77777777" w:rsidR="00F53E79" w:rsidRDefault="00F53E79"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3386552A" w14:textId="77777777" w:rsidR="00E80E80" w:rsidRPr="005F3353" w:rsidRDefault="00E80E80"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7921DCD9" w14:textId="1BB8D0DD"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6.Противоречия относно горските местообитания, биоразнообразието, прилепите и птиците</w:t>
            </w:r>
          </w:p>
          <w:p w14:paraId="23225AA2" w14:textId="77777777"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ДЕО декларира, че горите са изключени при определяне на зоните съгласно чл. 5, ал. 5, т. 2 от ЗЕВИ. Същевременно е установено, че в обхвата на зоните са налице около 150 хектара горски местообитания по Приложение I на Директивата за местообитанията. Промяна на предназначението на поземлени имоти в горски територии за основи на съоръжения е допустима по реда на чл. 73, ал. 1, т. 6 от Закона за горите.</w:t>
            </w:r>
          </w:p>
          <w:p w14:paraId="77FBBE9B" w14:textId="77777777"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Това вътрешно противоречие е признато в документа, но не е разрешено — оставено е за ниво конкретна ОВОС. Стратегическата екологична оценка следва да разреши подобни противоречия на равнище план, а не да ги делегира надолу.</w:t>
            </w:r>
          </w:p>
          <w:p w14:paraId="0FCC44A3" w14:textId="77777777"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В допълнение, докладът съдържа множество данни за чувствителни местообитания, прилепи, птици и пещерни системи. Особено съществено е, че:</w:t>
            </w:r>
          </w:p>
          <w:p w14:paraId="6AB76A74" w14:textId="1C316E6E"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•налични са данни за прилепни колонии;</w:t>
            </w:r>
          </w:p>
          <w:p w14:paraId="41109459" w14:textId="6ECD1C00"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•налице са пещери и скални местообитания;</w:t>
            </w:r>
          </w:p>
          <w:p w14:paraId="15809359" w14:textId="4DB81AAB"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•част от скалните терени представляват ключови местообитания за прилепи;</w:t>
            </w:r>
          </w:p>
          <w:p w14:paraId="508D9789" w14:textId="2AE3F6E7"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•установено е застъпване със защитени зони и защитени територии.</w:t>
            </w:r>
          </w:p>
          <w:p w14:paraId="3A03CF96" w14:textId="06AFD310"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Въпреки наличието на тези данни, Планът не предвижда предварително изключване на конфликтните и екологично чувствителни територии, а на практика прехвърля оценката и управлението на риска изцяло на последващото проектно ниво. Считаме, че подобен подход противоречи на основната логика на въвеждането на приоритетни зони, които да</w:t>
            </w:r>
            <w:r w:rsidR="008057B9">
              <w:rPr>
                <w:rFonts w:ascii="Times New Roman" w:hAnsi="Times New Roman" w:cs="Times New Roman"/>
                <w:color w:val="000000"/>
                <w:sz w:val="22"/>
                <w:szCs w:val="22"/>
              </w:rPr>
              <w:t xml:space="preserve"> </w:t>
            </w:r>
            <w:r w:rsidRPr="005F3353">
              <w:rPr>
                <w:rFonts w:ascii="Times New Roman" w:hAnsi="Times New Roman" w:cs="Times New Roman"/>
                <w:color w:val="000000"/>
                <w:sz w:val="22"/>
                <w:szCs w:val="22"/>
              </w:rPr>
              <w:t>бъдат определени като резултат от предварително екологично филтриране и стратегическа оценка, така че още на етап планиране да бъдат избегнати територии с висок екологичен конфликтен потенциал.</w:t>
            </w:r>
          </w:p>
          <w:p w14:paraId="3F3F7D97" w14:textId="77777777" w:rsid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lastRenderedPageBreak/>
              <w:t>Особено проблематично е изискването за 50 км буфер спрямо защитени територии и зони, посочено в мерките за мониторинг. Подобен буфер практически би блокирал огромна част от територията на страната и е непропорционален спрямо целите на Директивата. Ако въобще се предвиждат буфери, те следва да бъдат задължително научно обосновани, пропорционални, ясно мотивирани и ограничени до реално необходим обхват.</w:t>
            </w:r>
          </w:p>
          <w:p w14:paraId="2BA96A90" w14:textId="77777777" w:rsidR="00487877" w:rsidRDefault="00487877"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63A117C5" w14:textId="77777777" w:rsidR="00487877" w:rsidRDefault="00487877"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15334C65" w14:textId="77777777" w:rsidR="00487877" w:rsidRDefault="00487877"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4F22C41C" w14:textId="77777777" w:rsidR="00487877" w:rsidRDefault="00487877"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031D2CB6" w14:textId="77777777" w:rsidR="00487877" w:rsidRDefault="00487877"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370E1960" w14:textId="77777777" w:rsidR="00487877" w:rsidRDefault="00487877"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496480AD" w14:textId="77777777" w:rsidR="00487877" w:rsidRDefault="00487877"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0DB02C9A" w14:textId="77777777" w:rsidR="00487877" w:rsidRDefault="00487877"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6B972AD8" w14:textId="77777777" w:rsidR="00487877" w:rsidRDefault="00487877"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1B541157" w14:textId="77777777" w:rsidR="00487877" w:rsidRDefault="00487877"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7E306951" w14:textId="77777777" w:rsidR="00487877" w:rsidRDefault="00487877"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7805ED14" w14:textId="77777777" w:rsidR="00487877" w:rsidRDefault="00487877"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40263CCE" w14:textId="77777777" w:rsidR="00487877" w:rsidRDefault="00487877"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57C68850" w14:textId="77777777" w:rsidR="00487877" w:rsidRDefault="00487877"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1B417310" w14:textId="77777777" w:rsidR="00487877" w:rsidRDefault="00487877"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345A741F" w14:textId="77777777" w:rsidR="00487877" w:rsidRPr="005F3353" w:rsidRDefault="00487877"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0748C9D4" w14:textId="29D2C069"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7.</w:t>
            </w:r>
            <w:r w:rsidR="008057B9">
              <w:rPr>
                <w:rFonts w:ascii="Times New Roman" w:hAnsi="Times New Roman" w:cs="Times New Roman"/>
                <w:color w:val="000000"/>
                <w:sz w:val="22"/>
                <w:szCs w:val="22"/>
              </w:rPr>
              <w:t xml:space="preserve"> </w:t>
            </w:r>
            <w:r w:rsidRPr="005F3353">
              <w:rPr>
                <w:rFonts w:ascii="Times New Roman" w:hAnsi="Times New Roman" w:cs="Times New Roman"/>
                <w:color w:val="000000"/>
                <w:sz w:val="22"/>
                <w:szCs w:val="22"/>
              </w:rPr>
              <w:t>Културно-историческо наследство</w:t>
            </w:r>
          </w:p>
          <w:p w14:paraId="0E738DE8" w14:textId="77777777" w:rsid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На стр. 152–154 Докладът посочва наличие на културно-исторически обекти в значителна част от зоните. Впоследствие се предвиждат допълнителни съгласувания с компетентните органи, което още веднъж показва, че липсва реално предварително планиране и филтриране и административната тежест се прехвърля на инвестиционната фаза. Ако тези обекти са известни към момента на изготвяне на Плана, съответните територии следва да бъдат предварително изключени.</w:t>
            </w:r>
          </w:p>
          <w:p w14:paraId="3FBE604F" w14:textId="77777777" w:rsidR="00487877" w:rsidRDefault="00487877"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57AF6300" w14:textId="77777777" w:rsidR="00487877" w:rsidRDefault="00487877"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0AE1E25F" w14:textId="77777777" w:rsidR="00487877" w:rsidRDefault="00487877"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63CEDC5E" w14:textId="77777777" w:rsidR="00487877" w:rsidRDefault="00487877"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3287CE51" w14:textId="77777777" w:rsidR="00487877" w:rsidRDefault="00487877"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4A082E08" w14:textId="77777777" w:rsidR="00487877" w:rsidRDefault="00487877"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009934A2" w14:textId="77777777" w:rsidR="00487877" w:rsidRDefault="00487877"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53F61253" w14:textId="77777777" w:rsidR="00487877" w:rsidRDefault="00487877"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3DE268F0" w14:textId="77777777" w:rsidR="00487877" w:rsidRDefault="00487877"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115867D6" w14:textId="77777777" w:rsidR="00487877" w:rsidRDefault="00487877"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5E1E4294" w14:textId="77777777" w:rsidR="00487877" w:rsidRDefault="00487877"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2793C441" w14:textId="77777777" w:rsidR="00487877" w:rsidRDefault="00487877"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30795537" w14:textId="77777777" w:rsidR="00487877" w:rsidRDefault="00487877"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1EC07EEF" w14:textId="77777777" w:rsidR="00487877" w:rsidRDefault="00487877"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73C3FA47" w14:textId="77777777" w:rsidR="00487877" w:rsidRDefault="00487877"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108BFC74" w14:textId="77777777" w:rsidR="00487877" w:rsidRDefault="00487877"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499A7FBF" w14:textId="77777777" w:rsidR="00487877" w:rsidRDefault="00487877"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3ED67018" w14:textId="77777777" w:rsidR="00487877" w:rsidRDefault="00487877"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1560D8CB" w14:textId="77777777" w:rsidR="00487877" w:rsidRDefault="00487877"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50261F87" w14:textId="77777777" w:rsidR="00487877" w:rsidRDefault="00487877"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1194FAF1" w14:textId="77777777" w:rsidR="00487877" w:rsidRDefault="00487877"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0DBE59AC" w14:textId="77777777" w:rsidR="00487877" w:rsidRDefault="00487877"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25EA183B" w14:textId="77777777" w:rsidR="00487877" w:rsidRDefault="00487877"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67E89DED" w14:textId="77777777" w:rsidR="00487877" w:rsidRDefault="00487877"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0A2748D0" w14:textId="77777777" w:rsidR="00683477" w:rsidRDefault="00683477"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679E9699" w14:textId="77777777" w:rsidR="00487877" w:rsidRPr="005F3353" w:rsidRDefault="00487877"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62D8CD2E" w14:textId="6464115B"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8.Липса на реален анализ на електроенергийната инфраструктура</w:t>
            </w:r>
          </w:p>
          <w:p w14:paraId="324446A7" w14:textId="77777777"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 xml:space="preserve">Докладът не съдържа достатъчно подробна и обоснована информация относно наличната електроразпределителна и електропреносна инфраструктура, включително по отношение на мрежите средно напрежение, съществуващата разпределителна мрежа, реалните възможности и точки за присъединяване, както и </w:t>
            </w:r>
            <w:r w:rsidRPr="005F3353">
              <w:rPr>
                <w:rFonts w:ascii="Times New Roman" w:hAnsi="Times New Roman" w:cs="Times New Roman"/>
                <w:color w:val="000000"/>
                <w:sz w:val="22"/>
                <w:szCs w:val="22"/>
              </w:rPr>
              <w:lastRenderedPageBreak/>
              <w:t>близостта до индустриални и енергоемки потребители. Липсва и оценка на потенциала за развитие на малки и средни генератори в рамките на отделните зони.</w:t>
            </w:r>
          </w:p>
          <w:p w14:paraId="00573ACE" w14:textId="77777777" w:rsid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Същевременно в редица от определените като „приоритетни“ територии не е доказано наличието на реална мрежова обезпеченост или достатъчен капацитет за присъединяване на нови мощности. Не става ясно и по каква методология е определян капацитетът на отделните зони, както и дали са отчетени реалните технически ограничения на мрежата. Това поставя под съмнение както надеждността на използваната методология, така и практическата изпълнимост и ефективност на Плана.</w:t>
            </w:r>
          </w:p>
          <w:p w14:paraId="7E0B58D2" w14:textId="77777777" w:rsidR="00487877" w:rsidRDefault="00487877"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151F4AB1" w14:textId="77777777" w:rsidR="00487877" w:rsidRDefault="00487877"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33356EE2" w14:textId="77777777" w:rsidR="00487877" w:rsidRDefault="00487877"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239986EE" w14:textId="77777777" w:rsidR="00487877" w:rsidRDefault="00487877"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744A0B55" w14:textId="77777777" w:rsidR="00487877" w:rsidRDefault="00487877"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71159641" w14:textId="77777777" w:rsidR="00487877" w:rsidRDefault="00487877"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7555FC4B" w14:textId="77777777" w:rsidR="00487877" w:rsidRDefault="00487877"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351C5D03" w14:textId="77777777" w:rsidR="00487877" w:rsidRDefault="00487877"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6CA8DABF" w14:textId="77777777" w:rsidR="00487877" w:rsidRDefault="00487877"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4402DAD1" w14:textId="77777777" w:rsidR="00487877" w:rsidRDefault="00487877"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2DCA30C4" w14:textId="77777777" w:rsidR="00487877" w:rsidRDefault="00487877"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470DBC8A" w14:textId="77777777" w:rsidR="00487877" w:rsidRDefault="00487877"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214F7105" w14:textId="77777777" w:rsidR="00487877" w:rsidRDefault="00487877"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0DF8AAF8" w14:textId="77777777" w:rsidR="00487877" w:rsidRDefault="00487877"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47856D6F" w14:textId="77777777" w:rsidR="00487877" w:rsidRDefault="00487877"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5213766E" w14:textId="77777777" w:rsidR="00487877" w:rsidRDefault="00487877"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2772A12F" w14:textId="77777777" w:rsidR="00487877" w:rsidRDefault="00487877"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1A258D77" w14:textId="77777777" w:rsidR="00487877" w:rsidRDefault="00487877"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711B0D63" w14:textId="77777777" w:rsidR="00487877" w:rsidRDefault="00487877"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1087EDD6" w14:textId="77777777" w:rsidR="00487877" w:rsidRDefault="00487877"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47BEB6B7" w14:textId="77777777" w:rsidR="00487877" w:rsidRDefault="00487877"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5BD52B02" w14:textId="77777777" w:rsidR="00487877" w:rsidRDefault="00487877"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06FAEA43" w14:textId="77777777" w:rsidR="00487877" w:rsidRDefault="00487877"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230F7D4A" w14:textId="77777777" w:rsidR="00487877" w:rsidRPr="005F3353" w:rsidRDefault="00487877"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2D77A4EA" w14:textId="77777777"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XI. Неправилни изводи относно заетите площи</w:t>
            </w:r>
          </w:p>
          <w:p w14:paraId="61FE61B3" w14:textId="77777777"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В т. 6.4 от Доклада са представени оценки за площите на въздействие, които не отразяват реалните характеристики и пространствен отпечатък на съвременните ветроенергийни проекти. При анализа не е отчетено, че фундаментът на съвременна вятърна турбина обичайно заема площ около 1,000 кв.м., като в преобладаващата част от случаите се използват съществуващи земеделски пътища и налична инфраструктура, без необходимост от значително ново застрояване или трайно засягане на големи територии.</w:t>
            </w:r>
          </w:p>
          <w:p w14:paraId="4CC6A0DE" w14:textId="77777777"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Както е цитирано и в насоките на ЕК1, данните показват, че около 97–98 % от площта, заемана от типична вятърна централа, може да се използва едновременно и за други цели. Не е отчетено и обстоятелството, че проектите най-често се реализират върху земеделски земи, представляващи вече антропогенно трансформирани територии, а не върху естествени местообитания.</w:t>
            </w:r>
          </w:p>
          <w:p w14:paraId="7B164C59" w14:textId="77777777"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Същевременно твърдението, че подстанция заема 10 000 кв.м., е необосновано генерализирано и не отчита спецификата на конкретните проекти. Реалната необходима площ зависи от редица технически параметри, включително напрежението, инсталирания капацитет, конфигурацията на присъединяване и вида на необходимото оборудване, като в множество случаи използваните площи са значително по-малки.</w:t>
            </w:r>
          </w:p>
          <w:p w14:paraId="27936BDE" w14:textId="6DFAC89E" w:rsidR="005F3353" w:rsidRPr="008057B9"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2"/>
                <w:szCs w:val="22"/>
              </w:rPr>
            </w:pPr>
            <w:r w:rsidRPr="008057B9">
              <w:rPr>
                <w:rFonts w:ascii="Times New Roman" w:hAnsi="Times New Roman" w:cs="Times New Roman"/>
                <w:b/>
                <w:bCs/>
                <w:color w:val="000000"/>
                <w:sz w:val="22"/>
                <w:szCs w:val="22"/>
              </w:rPr>
              <w:t>III.ЗАКЛЮЧЕНИЕ</w:t>
            </w:r>
          </w:p>
          <w:p w14:paraId="5D9DF16C" w14:textId="77777777"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 xml:space="preserve">БГВЕА заема категоричната позиция, че Докладът за ЕО в настоящия си вид има съществени методологически, информационни, процедурни и съдържателни пропуски, които не позволяват положителното му съгласуване по реда на чл. 84 от ЗООС. Установените пропуски включват: липсата на изготвен Доклад за оценка на степента на въздействие (ДОСВ) върху защитените зони, въпреки констатациите на самия ДЕО за висока отрицателна интензивност в 10 от 25-те приоритетни зони; вътрешното противоречие между съдържанието и заключението на Доклада за ЕО; </w:t>
            </w:r>
            <w:r w:rsidRPr="005F3353">
              <w:rPr>
                <w:rFonts w:ascii="Times New Roman" w:hAnsi="Times New Roman" w:cs="Times New Roman"/>
                <w:color w:val="000000"/>
                <w:sz w:val="22"/>
                <w:szCs w:val="22"/>
              </w:rPr>
              <w:lastRenderedPageBreak/>
              <w:t>грешната препратка към методическите указания на Европейската комисия (цитиране на страницата за ОВОС вместо за ЕО); пълното игнориране на Регламент (ЕС) 2024/1991 за възстановяване на природата; недостатъчно разгледаните алтернативи; подценената кумулативна оценка; признатата липса на изключващ слой за чувствителността на прилепите; признатата неефективност на част от смекчаващите мерки; липсата на трансгранични консултации; и недостатъците на Нетехническото резюме.</w:t>
            </w:r>
          </w:p>
          <w:p w14:paraId="0F43AAE8" w14:textId="77777777"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Считаме за необходимо процедурата по екологична оценка да бъде проведена качествено и в пълно съответствие с приложимото законодателство – с цел гарантиране на дългосрочната правна сигурност на инвестициите в сектора. Качествената и пълноценна екологична оценка не е пречка пред реализирането на инвестициите в сектора – тя е необходимото условие за тяхната дългосрочна правна сигурност. Само Доклад за ЕО, който отговаря в пълнота на изискванията на ЗООС, на ЗБР, на Наредбата за ЕО на планове и програми, на Наредбата за ОС и на приложимото право на ЕС, може да осигури надеждна основа за прилагане на облекчените разрешителни режими по чл. 5, ал. 8 и ал. 9 от ЗЕВИ и на презумпцията за преимуществен обществен интерес по чл. 6 от Регламент (ЕС) 2024/1991. В противен случай положителното съгласуване на ДЕО в настоящия му вид създава реален</w:t>
            </w:r>
          </w:p>
          <w:p w14:paraId="3200449F" w14:textId="7DB9E5C8"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 xml:space="preserve">1 European Comission. Guidance on designating renewables acceleration areas. 2024. Availabe from: </w:t>
            </w:r>
            <w:hyperlink r:id="rId21" w:history="1">
              <w:r w:rsidRPr="00067424">
                <w:rPr>
                  <w:rStyle w:val="Hyperlink"/>
                  <w:rFonts w:ascii="Times New Roman" w:hAnsi="Times New Roman" w:cs="Times New Roman"/>
                  <w:sz w:val="22"/>
                  <w:szCs w:val="22"/>
                </w:rPr>
                <w:t>https://energy.ec.europa.eu/document/download/af3927a5-3b82-42f0-8954-7b9fdc567e43_en?filename=SWD_2024_333_2_EN_autre_document_travail_service_part1_v1.pdf</w:t>
              </w:r>
            </w:hyperlink>
            <w:r>
              <w:rPr>
                <w:rFonts w:ascii="Times New Roman" w:hAnsi="Times New Roman" w:cs="Times New Roman"/>
                <w:color w:val="000000"/>
                <w:sz w:val="22"/>
                <w:szCs w:val="22"/>
              </w:rPr>
              <w:t xml:space="preserve"> </w:t>
            </w:r>
          </w:p>
          <w:p w14:paraId="7CA8BA2B" w14:textId="77777777"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риск от оспорване на самото съгласувателно становище, на индивидуалните разрешителни актове, които ще се издават въз основа на Плана, както и от процедура за нарушение по чл. 258 ДФЕС.</w:t>
            </w:r>
          </w:p>
          <w:p w14:paraId="47013891" w14:textId="6FFAF01D" w:rsidR="005F3353" w:rsidRPr="005F3353" w:rsidRDefault="005F3353" w:rsidP="008057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 xml:space="preserve">С оглед на всичко изложено, Българска ветроенергийна асоциация настоява в качеството Ви на министър на околната среда и водите да не съгласувате положително Доклада за екологична оценка в настоящия му вид по реда на чл. 84 от ЗООС, а </w:t>
            </w:r>
            <w:r w:rsidRPr="005F3353">
              <w:rPr>
                <w:rFonts w:ascii="Times New Roman" w:hAnsi="Times New Roman" w:cs="Times New Roman"/>
                <w:color w:val="000000"/>
                <w:sz w:val="22"/>
                <w:szCs w:val="22"/>
              </w:rPr>
              <w:lastRenderedPageBreak/>
              <w:t>същият да бъде върнат на изпълнителя за съществена преработка, включваща: преразглеждане на преценката по чл. 36, ал. 3 от Наредбата за ОС и изготвяне на Доклад за оценка на степента на въздействие (ДОСВ) по реда на чл. 31, ал. 4 от ЗБР и чл. 23 от Наредбата за ОС; коригиране на методическите препратки към действащите страници на Европейската комисия и МОСВ за стратегическа ЕО; отразяване на изискванията на Регламент (ЕС) 2024/1991; разглеждане на достатъчен набор от реалистични алтернативи; извършване на количествена кумулативна оценка; разработване на самостоятелен изключващ пространствен слой за чувствителността на прилепите; прецизиране на смекчаващите мерки с количествени критерии за ефективност; и провеждане на трансгранични консултации с Република Румъния. След съществената преработка преработеният Доклад за ЕО, заедно с ДОСВ, следва да бъдат подложени на повторно обществено обсъждане при осигуряване на ефективно участие на заинтересованите страни.</w:t>
            </w:r>
          </w:p>
        </w:tc>
        <w:tc>
          <w:tcPr>
            <w:tcW w:w="647" w:type="pct"/>
          </w:tcPr>
          <w:p w14:paraId="01BB081C" w14:textId="52D3BA80" w:rsidR="00595A38" w:rsidRPr="0078705B" w:rsidRDefault="00882B55"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8705B">
              <w:rPr>
                <w:rFonts w:ascii="Times New Roman" w:hAnsi="Times New Roman" w:cs="Times New Roman"/>
                <w:sz w:val="22"/>
                <w:szCs w:val="22"/>
              </w:rPr>
              <w:lastRenderedPageBreak/>
              <w:t>В отговор на полученото становище са дадени отговори по-долу по конкретните точки.</w:t>
            </w:r>
          </w:p>
          <w:p w14:paraId="5CE83561" w14:textId="77777777" w:rsidR="00882B55" w:rsidRPr="0078705B" w:rsidRDefault="00882B55"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74E1BA00" w14:textId="77777777" w:rsidR="00882B55" w:rsidRPr="0078705B" w:rsidRDefault="00882B55"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0A781363" w14:textId="77777777" w:rsidR="00882B55" w:rsidRPr="0078705B" w:rsidRDefault="00882B55"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17B3BA5A" w14:textId="77777777" w:rsidR="00882B55" w:rsidRPr="0078705B" w:rsidRDefault="00882B55"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B78E8E2" w14:textId="77777777" w:rsidR="00882B55" w:rsidRPr="0078705B" w:rsidRDefault="00882B55"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2BDC406F" w14:textId="77777777" w:rsidR="00882B55" w:rsidRPr="0078705B" w:rsidRDefault="00882B55"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1E402160" w14:textId="77777777" w:rsidR="00882B55" w:rsidRPr="0078705B" w:rsidRDefault="00882B55"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32988219" w14:textId="77777777" w:rsidR="00882B55" w:rsidRPr="0078705B" w:rsidRDefault="00882B55"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36659A92" w14:textId="77777777" w:rsidR="00882B55" w:rsidRPr="0078705B" w:rsidRDefault="00882B55"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3C9DE863" w14:textId="77777777" w:rsidR="00882B55" w:rsidRPr="0078705B" w:rsidRDefault="00882B55"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515E0F33" w14:textId="77777777" w:rsidR="00882B55" w:rsidRPr="0078705B" w:rsidRDefault="00882B55"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04D68AAA" w14:textId="77777777" w:rsidR="00882B55" w:rsidRPr="0078705B" w:rsidRDefault="00882B55"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8C8848A" w14:textId="77777777" w:rsidR="00882B55" w:rsidRPr="0078705B" w:rsidRDefault="00882B55"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3678644E" w14:textId="77777777" w:rsidR="00882B55" w:rsidRPr="0078705B" w:rsidRDefault="00882B55"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54341C05" w14:textId="77777777" w:rsidR="00882B55" w:rsidRPr="0078705B" w:rsidRDefault="00882B55"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EBB802E" w14:textId="77777777" w:rsidR="00882B55" w:rsidRPr="0078705B" w:rsidRDefault="00882B55"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FA4A824" w14:textId="3853FF4A" w:rsidR="00882B55" w:rsidRPr="0078705B" w:rsidRDefault="00882B55"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8705B">
              <w:rPr>
                <w:rFonts w:ascii="Times New Roman" w:hAnsi="Times New Roman" w:cs="Times New Roman"/>
                <w:sz w:val="22"/>
                <w:szCs w:val="22"/>
              </w:rPr>
              <w:lastRenderedPageBreak/>
              <w:t xml:space="preserve">Отговор е даден в следващите точки. </w:t>
            </w:r>
          </w:p>
          <w:p w14:paraId="37658AE8" w14:textId="77777777" w:rsidR="00882B55" w:rsidRPr="0078705B" w:rsidRDefault="00882B55"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7944CD3B" w14:textId="77777777" w:rsidR="00882B55" w:rsidRPr="0078705B" w:rsidRDefault="00882B55"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24F7B36A" w14:textId="77777777" w:rsidR="00882B55" w:rsidRPr="0078705B" w:rsidRDefault="00882B55"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29A22FB0" w14:textId="77777777" w:rsidR="00882B55" w:rsidRPr="0078705B" w:rsidRDefault="00882B55"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8072A2E" w14:textId="77777777" w:rsidR="00882B55" w:rsidRPr="0078705B" w:rsidRDefault="00882B55"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0FDE7379" w14:textId="77777777" w:rsidR="00882B55" w:rsidRPr="0078705B" w:rsidRDefault="00882B55"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05D487A1" w14:textId="77777777" w:rsidR="00882B55" w:rsidRPr="0078705B" w:rsidRDefault="00882B55"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254D85CF" w14:textId="77777777" w:rsidR="00882B55" w:rsidRPr="0078705B" w:rsidRDefault="00882B55"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37AEE04A" w14:textId="77777777" w:rsidR="00882B55" w:rsidRPr="0078705B" w:rsidRDefault="00882B55"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7026690C" w14:textId="77777777" w:rsidR="00882B55" w:rsidRPr="0078705B" w:rsidRDefault="00882B55"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1EC48750" w14:textId="77777777" w:rsidR="00882B55" w:rsidRPr="0078705B" w:rsidRDefault="00882B55"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7487D17D" w14:textId="77777777" w:rsidR="00882B55" w:rsidRPr="0078705B" w:rsidRDefault="00882B55"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197CA8EA" w14:textId="77777777" w:rsidR="00882B55" w:rsidRPr="0078705B" w:rsidRDefault="00882B55"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8705B">
              <w:rPr>
                <w:rFonts w:ascii="Times New Roman" w:hAnsi="Times New Roman" w:cs="Times New Roman"/>
                <w:sz w:val="22"/>
                <w:szCs w:val="22"/>
              </w:rPr>
              <w:t xml:space="preserve">На основание чл. 36, ал. 3 от Наредбата за оценка на съвместимостта компетентният орган — Министерство на околната среда и водите — е извършил преценка за вероятната степен на отрицателно </w:t>
            </w:r>
            <w:r w:rsidRPr="0078705B">
              <w:rPr>
                <w:rFonts w:ascii="Times New Roman" w:hAnsi="Times New Roman" w:cs="Times New Roman"/>
                <w:sz w:val="22"/>
                <w:szCs w:val="22"/>
              </w:rPr>
              <w:lastRenderedPageBreak/>
              <w:t xml:space="preserve">въздействие, според която нито една от 25-те приоритетни зони не попада в границите на защитени зони по смисъла на ЗБР и защитени територии по ЗЗТ. Проектът на Плана няма вероятност да окаже значително отрицателно въздействие върху природни местообитания, популации и местообитания на видове, предмет на опазване в защитените зони от мрежата „Натура 2000" (писмо изх. № ЕО-43-14/02.02.2026 г. </w:t>
            </w:r>
            <w:r w:rsidRPr="0078705B">
              <w:rPr>
                <w:rFonts w:ascii="Times New Roman" w:hAnsi="Times New Roman" w:cs="Times New Roman"/>
                <w:sz w:val="22"/>
                <w:szCs w:val="22"/>
              </w:rPr>
              <w:lastRenderedPageBreak/>
              <w:t xml:space="preserve">на министъра на околната среда и водите). </w:t>
            </w:r>
          </w:p>
          <w:p w14:paraId="5E68E043" w14:textId="77777777" w:rsidR="00882B55" w:rsidRPr="0078705B" w:rsidRDefault="00882B55"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8705B">
              <w:rPr>
                <w:rFonts w:ascii="Times New Roman" w:hAnsi="Times New Roman" w:cs="Times New Roman"/>
                <w:sz w:val="22"/>
                <w:szCs w:val="22"/>
              </w:rPr>
              <w:t xml:space="preserve">Преценката се основава на следните констатации: площите за приоритетно развитие на вятърна енергия са извън границите на защитените зони по смисъла на ЗБР, поради което няма вероятност да бъдат пряко унищожени или фрагментирани природни местообитания и местообитания на видове, предмет на опазване в тях; планът е стратегически документ, който </w:t>
            </w:r>
            <w:r w:rsidRPr="0078705B">
              <w:rPr>
                <w:rFonts w:ascii="Times New Roman" w:hAnsi="Times New Roman" w:cs="Times New Roman"/>
                <w:sz w:val="22"/>
                <w:szCs w:val="22"/>
              </w:rPr>
              <w:lastRenderedPageBreak/>
              <w:t xml:space="preserve">не предполага задължително изграждане на съоръжения във всички определени площи; при конкретни инвестиционни намерения провеждането на оценки за съвместимост не се изключва; основните миграционни коридори на птиците са изключени от зоните, с което вероятността от бариерен ефект е сведена до незначителна; и в плана са определени смекчаващи мерки — ограничения в строителните </w:t>
            </w:r>
            <w:r w:rsidRPr="0078705B">
              <w:rPr>
                <w:rFonts w:ascii="Times New Roman" w:hAnsi="Times New Roman" w:cs="Times New Roman"/>
                <w:sz w:val="22"/>
                <w:szCs w:val="22"/>
              </w:rPr>
              <w:lastRenderedPageBreak/>
              <w:t>периоди, системи за ранно предупреждение, акустични устройства за прилепи, мерки за безопасност на електропроводите и мониторинг на ефективността им.</w:t>
            </w:r>
          </w:p>
          <w:p w14:paraId="78706093" w14:textId="77777777" w:rsidR="00882B55" w:rsidRPr="0078705B" w:rsidRDefault="00882B55"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8705B">
              <w:rPr>
                <w:rFonts w:ascii="Times New Roman" w:hAnsi="Times New Roman" w:cs="Times New Roman"/>
                <w:sz w:val="22"/>
                <w:szCs w:val="22"/>
              </w:rPr>
              <w:t xml:space="preserve">Всички приоритетни зони граничат с поне една защитена зона от Натура 2000, а 12 от тях граничат с поне една ЗЗ по Директивата за птиците. Потенциалните въздействията върху видовете, предмет на опазване в </w:t>
            </w:r>
            <w:r w:rsidRPr="0078705B">
              <w:rPr>
                <w:rFonts w:ascii="Times New Roman" w:hAnsi="Times New Roman" w:cs="Times New Roman"/>
                <w:sz w:val="22"/>
                <w:szCs w:val="22"/>
              </w:rPr>
              <w:lastRenderedPageBreak/>
              <w:t>граничещите защитени зони, са разгледани подробно в т. Биоразнообразие на настоящия доклад.</w:t>
            </w:r>
          </w:p>
          <w:p w14:paraId="0A35D95F" w14:textId="77777777" w:rsidR="00882B55" w:rsidRPr="0078705B" w:rsidRDefault="00882B55"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8705B">
              <w:rPr>
                <w:rFonts w:ascii="Times New Roman" w:hAnsi="Times New Roman" w:cs="Times New Roman"/>
                <w:sz w:val="22"/>
                <w:szCs w:val="22"/>
              </w:rPr>
              <w:t xml:space="preserve">На този етап не се идентифицира противоречие с целите и режимите на защита на ЗТ в близост до приоритетни зони. Въпреки това, в зависимост от спецификите на конкретните ИП, режимите на защита, определени със заповедите за обявяване на съседните защитени територии, могат да налагат </w:t>
            </w:r>
            <w:r w:rsidRPr="0078705B">
              <w:rPr>
                <w:rFonts w:ascii="Times New Roman" w:hAnsi="Times New Roman" w:cs="Times New Roman"/>
                <w:sz w:val="22"/>
                <w:szCs w:val="22"/>
              </w:rPr>
              <w:lastRenderedPageBreak/>
              <w:t xml:space="preserve">ограничения върху дейности в прилежащите територии, включително строителство на ветроенергийни съоръжения. При реализацията на конкретни инвестиционни предложения в зоните, съседни на защитени територии по ЗЗТ, е необходима проверка за съответствие с режимите на опазване, определени в съответните заповеди за обявяване и планове за управление. </w:t>
            </w:r>
          </w:p>
          <w:p w14:paraId="4EE0CFA0" w14:textId="77777777" w:rsidR="00882B55" w:rsidRPr="0078705B" w:rsidRDefault="00882B55"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28491541" w14:textId="77777777" w:rsidR="00882B55" w:rsidRPr="0078705B" w:rsidRDefault="00882B55"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8705B">
              <w:rPr>
                <w:rFonts w:ascii="Times New Roman" w:hAnsi="Times New Roman" w:cs="Times New Roman"/>
                <w:sz w:val="22"/>
                <w:szCs w:val="22"/>
              </w:rPr>
              <w:lastRenderedPageBreak/>
              <w:t xml:space="preserve">Заключението в т. 11 е формулирано след мерките — това е стандартната методологична структура на ЕО: оценка на въздействията без мерки, предлагане на мерки, заключение след прилагане на мерките. HNI констатациите описват интензивността на потенциалното въздействие без смекчаващи мерки — не крайното въздействие след тяхното прилагане. Заключението не противоречи </w:t>
            </w:r>
            <w:r w:rsidRPr="0078705B">
              <w:rPr>
                <w:rFonts w:ascii="Times New Roman" w:hAnsi="Times New Roman" w:cs="Times New Roman"/>
                <w:sz w:val="22"/>
                <w:szCs w:val="22"/>
              </w:rPr>
              <w:lastRenderedPageBreak/>
              <w:t>на констатациите, а ги надгражда.</w:t>
            </w:r>
          </w:p>
          <w:p w14:paraId="16C12FC3" w14:textId="77777777" w:rsidR="00882B55" w:rsidRPr="0078705B" w:rsidRDefault="00882B55"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8705B">
              <w:rPr>
                <w:rFonts w:ascii="Times New Roman" w:hAnsi="Times New Roman" w:cs="Times New Roman"/>
                <w:sz w:val="22"/>
                <w:szCs w:val="22"/>
              </w:rPr>
              <w:t xml:space="preserve">Заключението е обобщение на цялостната оценка след мерките и не възпроизвежда детайлността на раздел 6.7. </w:t>
            </w:r>
          </w:p>
          <w:p w14:paraId="0C521AD1" w14:textId="77777777" w:rsidR="00882B55" w:rsidRPr="0078705B" w:rsidRDefault="00882B55"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4DB88A3" w14:textId="77777777" w:rsidR="00882B55" w:rsidRPr="0078705B" w:rsidRDefault="00882B55"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8705B">
              <w:rPr>
                <w:rFonts w:ascii="Times New Roman" w:hAnsi="Times New Roman" w:cs="Times New Roman"/>
                <w:sz w:val="22"/>
                <w:szCs w:val="22"/>
              </w:rPr>
              <w:t xml:space="preserve">Местообитанията по Приложение I установени в границите на ПЗ са идентифицирани и оценени в раздел 6.7.1.1, включително приоритетните. Принципът за избягване на влошаване е приложен имплицитно чрез оценката на въздействието </w:t>
            </w:r>
            <w:r w:rsidRPr="0078705B">
              <w:rPr>
                <w:rFonts w:ascii="Times New Roman" w:hAnsi="Times New Roman" w:cs="Times New Roman"/>
                <w:sz w:val="22"/>
                <w:szCs w:val="22"/>
              </w:rPr>
              <w:lastRenderedPageBreak/>
              <w:t xml:space="preserve">върху тези местообитания. Връзката с Националния план за възстановяване на природата е въпрос на съответствие между два стратегически документа — към момента на изготвяне на ДЕО националният план не е приет. </w:t>
            </w:r>
          </w:p>
          <w:p w14:paraId="35159E59" w14:textId="77777777" w:rsidR="00882B55" w:rsidRPr="0078705B" w:rsidRDefault="00882B55"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8705B">
              <w:rPr>
                <w:rFonts w:ascii="Times New Roman" w:hAnsi="Times New Roman" w:cs="Times New Roman"/>
                <w:sz w:val="22"/>
                <w:szCs w:val="22"/>
              </w:rPr>
              <w:t>Анализът на приложимостта на презумпцията по чл. 6 от Регламента е правно-процедурен въпрос извън обхвата на ДЕО.</w:t>
            </w:r>
          </w:p>
          <w:p w14:paraId="19687A9A" w14:textId="77777777" w:rsidR="00882B55" w:rsidRPr="0078705B" w:rsidRDefault="00882B55"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08CF7B45" w14:textId="77777777" w:rsidR="00882B55" w:rsidRPr="0078705B" w:rsidRDefault="00882B55"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1AB8B7F9" w14:textId="77777777" w:rsidR="00882B55" w:rsidRPr="0078705B" w:rsidRDefault="00882B55"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BC82A4E" w14:textId="128FC0B5" w:rsidR="00882B55" w:rsidRPr="0078705B" w:rsidRDefault="006D3DAD" w:rsidP="006D3DA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8705B">
              <w:rPr>
                <w:rFonts w:ascii="Times New Roman" w:hAnsi="Times New Roman" w:cs="Times New Roman"/>
                <w:sz w:val="22"/>
                <w:szCs w:val="22"/>
              </w:rPr>
              <w:lastRenderedPageBreak/>
              <w:t xml:space="preserve">Не считаме за обосновано  твърдението, че некореткното посочване на интернет страница, свързана с ЕО и ОВОС, доказва неизползване на неправилна методика. Видно от цялостната оценка и посочените нормативни </w:t>
            </w:r>
            <w:r w:rsidR="00765577" w:rsidRPr="0078705B">
              <w:rPr>
                <w:rFonts w:ascii="Times New Roman" w:hAnsi="Times New Roman" w:cs="Times New Roman"/>
                <w:sz w:val="22"/>
                <w:szCs w:val="22"/>
              </w:rPr>
              <w:t xml:space="preserve">документи е че става въпрос за явна техническа грешка. </w:t>
            </w:r>
            <w:r w:rsidRPr="0078705B">
              <w:rPr>
                <w:rFonts w:ascii="Times New Roman" w:hAnsi="Times New Roman" w:cs="Times New Roman"/>
                <w:sz w:val="22"/>
                <w:szCs w:val="22"/>
              </w:rPr>
              <w:t xml:space="preserve"> </w:t>
            </w:r>
          </w:p>
          <w:p w14:paraId="590BDF0E" w14:textId="77777777" w:rsidR="00882B55" w:rsidRPr="0078705B" w:rsidRDefault="00882B55"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37790B6E" w14:textId="77777777" w:rsidR="00882B55" w:rsidRPr="0078705B" w:rsidRDefault="00882B55"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39B851A7" w14:textId="77777777" w:rsidR="00882B55" w:rsidRPr="0078705B" w:rsidRDefault="00882B55"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F215393" w14:textId="77777777" w:rsidR="00882B55" w:rsidRPr="0078705B" w:rsidRDefault="00882B55"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C901B6C" w14:textId="77777777" w:rsidR="00882B55" w:rsidRPr="0078705B" w:rsidRDefault="00882B55"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F78E329" w14:textId="77777777" w:rsidR="00882B55" w:rsidRPr="0078705B" w:rsidRDefault="00882B55"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0BAF8F83" w14:textId="77777777" w:rsidR="00882B55" w:rsidRPr="0078705B" w:rsidRDefault="00882B55"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921528E" w14:textId="77777777" w:rsidR="00882B55" w:rsidRPr="0078705B" w:rsidRDefault="00882B55"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3E68F3BE" w14:textId="77777777" w:rsidR="00882B55" w:rsidRPr="0078705B" w:rsidRDefault="00882B55"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5B5B97EA" w14:textId="77777777" w:rsidR="00882B55" w:rsidRPr="0078705B" w:rsidRDefault="00882B55"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3DFC851" w14:textId="77777777" w:rsidR="00882B55" w:rsidRPr="0078705B" w:rsidRDefault="00882B55"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1B14C33D" w14:textId="77777777" w:rsidR="00882B55" w:rsidRPr="0078705B" w:rsidRDefault="00882B55"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0692BFA6" w14:textId="77777777" w:rsidR="00882B55" w:rsidRPr="0078705B" w:rsidRDefault="00882B55"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6CEF788" w14:textId="77777777" w:rsidR="00882B55" w:rsidRPr="0078705B" w:rsidRDefault="00882B55"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0CFAE70A" w14:textId="77777777" w:rsidR="00882B55" w:rsidRPr="0078705B" w:rsidRDefault="00882B55"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107E1AD1" w14:textId="77777777" w:rsidR="00882B55" w:rsidRPr="0078705B" w:rsidRDefault="00882B55"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50D76F89" w14:textId="77777777" w:rsidR="00882B55" w:rsidRPr="0078705B" w:rsidRDefault="00882B55"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73DEA9AB" w14:textId="77777777" w:rsidR="00882B55" w:rsidRPr="0078705B" w:rsidRDefault="00882B55"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01FE93A" w14:textId="77777777" w:rsidR="00882B55" w:rsidRPr="0078705B" w:rsidRDefault="00882B55"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23432353" w14:textId="77777777" w:rsidR="00882B55" w:rsidRPr="0078705B" w:rsidRDefault="00882B55"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1AEE50B" w14:textId="77777777" w:rsidR="00882B55" w:rsidRPr="0078705B" w:rsidRDefault="00882B55"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0D95B230" w14:textId="77777777" w:rsidR="00882B55" w:rsidRPr="0078705B" w:rsidRDefault="00882B55"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2E19116" w14:textId="77777777" w:rsidR="00882B55" w:rsidRPr="0078705B" w:rsidRDefault="00882B55"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287D4ED" w14:textId="77777777" w:rsidR="00882B55" w:rsidRPr="0078705B" w:rsidRDefault="00882B55"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1000836F" w14:textId="77777777" w:rsidR="00882B55" w:rsidRPr="0078705B" w:rsidRDefault="00882B55"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7EBEEC0C" w14:textId="77777777" w:rsidR="00882B55" w:rsidRPr="0078705B" w:rsidRDefault="00882B55"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7D72876F" w14:textId="77777777" w:rsidR="00882B55" w:rsidRPr="0078705B" w:rsidRDefault="00882B55"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2DC2AFED" w14:textId="77777777" w:rsidR="00882B55" w:rsidRPr="0078705B" w:rsidRDefault="00882B55"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20E3E1A7" w14:textId="77777777" w:rsidR="00882B55" w:rsidRPr="0078705B" w:rsidRDefault="00882B55"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154933D" w14:textId="77777777" w:rsidR="00882B55" w:rsidRPr="0078705B" w:rsidRDefault="00882B55"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04A1879F" w14:textId="77777777" w:rsidR="00882B55" w:rsidRPr="0078705B" w:rsidRDefault="00882B55"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3DC86EC" w14:textId="77777777" w:rsidR="00882B55" w:rsidRPr="0078705B" w:rsidRDefault="00882B55"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7E30F35B" w14:textId="77777777" w:rsidR="00882B55" w:rsidRPr="0078705B" w:rsidRDefault="00882B55"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36F4F247" w14:textId="77777777" w:rsidR="00882B55" w:rsidRPr="0078705B" w:rsidRDefault="00882B55"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DFF7052" w14:textId="77777777" w:rsidR="00882B55" w:rsidRPr="0078705B" w:rsidRDefault="00882B55"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0C87FD5F" w14:textId="7AF9169F" w:rsidR="00882B55" w:rsidRPr="0078705B" w:rsidRDefault="00882B55" w:rsidP="007C53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8705B">
              <w:rPr>
                <w:rFonts w:ascii="Times New Roman" w:hAnsi="Times New Roman" w:cs="Times New Roman"/>
                <w:sz w:val="22"/>
                <w:szCs w:val="22"/>
              </w:rPr>
              <w:t xml:space="preserve"> </w:t>
            </w:r>
          </w:p>
          <w:p w14:paraId="029BD6A2" w14:textId="77777777" w:rsidR="00882B55" w:rsidRPr="0078705B" w:rsidRDefault="00882B55"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38A118D2" w14:textId="77777777" w:rsidR="007C5374" w:rsidRPr="0078705B" w:rsidRDefault="007C5374"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5877C918" w14:textId="77777777" w:rsidR="007C5374" w:rsidRPr="0078705B" w:rsidRDefault="007C5374"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3FE65EB0" w14:textId="77777777" w:rsidR="007C5374" w:rsidRPr="0078705B" w:rsidRDefault="007C5374"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2AE9F531" w14:textId="77777777" w:rsidR="007C5374" w:rsidRPr="0078705B" w:rsidRDefault="007C5374"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26341C2F" w14:textId="77777777" w:rsidR="007C5374" w:rsidRPr="0078705B" w:rsidRDefault="007C5374"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3F50C445" w14:textId="77777777" w:rsidR="007C5374" w:rsidRPr="0078705B" w:rsidRDefault="007C5374"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7489C497" w14:textId="77777777" w:rsidR="007C5374" w:rsidRPr="0078705B" w:rsidRDefault="007C5374"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3371EA70" w14:textId="77777777" w:rsidR="007C5374" w:rsidRPr="0078705B" w:rsidRDefault="007C5374"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D8E52F3" w14:textId="77777777" w:rsidR="007C5374" w:rsidRPr="0078705B" w:rsidRDefault="007C5374"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121DBDA6" w14:textId="77777777" w:rsidR="007C5374" w:rsidRPr="0078705B" w:rsidRDefault="007C5374"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3FD5902D" w14:textId="77777777" w:rsidR="007C5374" w:rsidRPr="0078705B" w:rsidRDefault="007C5374"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15781753" w14:textId="77777777" w:rsidR="007C5374" w:rsidRPr="0078705B" w:rsidRDefault="007C5374" w:rsidP="007C53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8705B">
              <w:rPr>
                <w:rFonts w:ascii="Times New Roman" w:hAnsi="Times New Roman" w:cs="Times New Roman"/>
                <w:sz w:val="22"/>
                <w:szCs w:val="22"/>
              </w:rPr>
              <w:t>Докладът за екологична оценка разглежда реалистичните алтернативи на стратегическо ниво, съобразени с целите на Плана и приложимата нормативна рамка.</w:t>
            </w:r>
            <w:r w:rsidRPr="0078705B">
              <w:t xml:space="preserve"> </w:t>
            </w:r>
            <w:r w:rsidRPr="0078705B">
              <w:rPr>
                <w:rFonts w:ascii="Times New Roman" w:hAnsi="Times New Roman" w:cs="Times New Roman"/>
                <w:sz w:val="22"/>
                <w:szCs w:val="22"/>
              </w:rPr>
              <w:t xml:space="preserve">Посочените в становището варианти не представляват самостоятелни разумни алтернативи на Плана, а различни </w:t>
            </w:r>
            <w:r w:rsidRPr="0078705B">
              <w:rPr>
                <w:rFonts w:ascii="Times New Roman" w:hAnsi="Times New Roman" w:cs="Times New Roman"/>
                <w:sz w:val="22"/>
                <w:szCs w:val="22"/>
              </w:rPr>
              <w:lastRenderedPageBreak/>
              <w:t>хипотези за промяна на отделни критерии, тегла, буфери, ограничения или технически параметри на приложената методология. Директива 2001/42/ЕО не изисква оценяване на всички възможни комбинации от методологически допускания, нито разработване на множество алтернативни пространствени конфигурации, получени чрез промяна на отделни елементи от анализа.</w:t>
            </w:r>
          </w:p>
          <w:p w14:paraId="3B303D04" w14:textId="77777777" w:rsidR="007C5374" w:rsidRPr="0078705B" w:rsidRDefault="007C5374"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0806CEA3" w14:textId="77777777" w:rsidR="007C5374" w:rsidRPr="0078705B" w:rsidRDefault="007C5374"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7E92A453" w14:textId="77777777" w:rsidR="007C5374" w:rsidRPr="0078705B" w:rsidRDefault="007C5374"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39AD8EB3" w14:textId="77777777" w:rsidR="007C5374" w:rsidRPr="0078705B" w:rsidRDefault="007C5374"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3A4B2409" w14:textId="77777777" w:rsidR="007C5374" w:rsidRPr="0078705B" w:rsidRDefault="007C5374"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241FBD33" w14:textId="77777777" w:rsidR="007C5374" w:rsidRPr="0078705B" w:rsidRDefault="007C5374"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A369883" w14:textId="77777777" w:rsidR="007C5374" w:rsidRPr="0078705B" w:rsidRDefault="007C5374"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1A36742" w14:textId="77777777" w:rsidR="007C5374" w:rsidRPr="0078705B" w:rsidRDefault="007C5374"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54B48F8D" w14:textId="77777777" w:rsidR="007C5374" w:rsidRPr="0078705B" w:rsidRDefault="007C5374"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01263751" w14:textId="77777777" w:rsidR="007C5374" w:rsidRPr="0078705B" w:rsidRDefault="007C5374"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A759281" w14:textId="77777777" w:rsidR="007C5374" w:rsidRPr="0078705B" w:rsidRDefault="007C5374"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D40791C" w14:textId="77777777" w:rsidR="007C5374" w:rsidRPr="0078705B" w:rsidRDefault="007C5374"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26279AB6" w14:textId="77777777" w:rsidR="007C5374" w:rsidRPr="0078705B" w:rsidRDefault="007C5374"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7FEA5211" w14:textId="77777777" w:rsidR="007C5374" w:rsidRPr="0078705B" w:rsidRDefault="007C5374"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5AF0AED8" w14:textId="77777777" w:rsidR="007C5374" w:rsidRPr="0078705B" w:rsidRDefault="007C5374"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197E474C" w14:textId="77777777" w:rsidR="007C5374" w:rsidRPr="0078705B" w:rsidRDefault="007C5374"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0187D27" w14:textId="77777777" w:rsidR="007C5374" w:rsidRPr="0078705B" w:rsidRDefault="007C5374"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1960F98" w14:textId="77777777" w:rsidR="007C5374" w:rsidRPr="0078705B" w:rsidRDefault="007C5374"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5E79FF31" w14:textId="77777777" w:rsidR="007C5374" w:rsidRPr="0078705B" w:rsidRDefault="007C5374"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71E9FC72" w14:textId="77777777" w:rsidR="007C5374" w:rsidRPr="0078705B" w:rsidRDefault="007C5374"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1C3B86E1" w14:textId="77777777" w:rsidR="007C5374" w:rsidRPr="0078705B" w:rsidRDefault="007C5374"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78A02091" w14:textId="77777777" w:rsidR="007C5374" w:rsidRPr="0078705B" w:rsidRDefault="007C5374"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BDB1A3E" w14:textId="77777777" w:rsidR="007C5374" w:rsidRPr="0078705B" w:rsidRDefault="007C5374"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18969BF9" w14:textId="77777777" w:rsidR="007C5374" w:rsidRPr="0078705B" w:rsidRDefault="007C5374"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0D768140" w14:textId="77777777" w:rsidR="007C5374" w:rsidRPr="0078705B" w:rsidRDefault="007C5374"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0D77D3EA" w14:textId="77777777" w:rsidR="007C5374" w:rsidRPr="0078705B" w:rsidRDefault="007C5374"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0764FD21" w14:textId="77777777" w:rsidR="007C5374" w:rsidRPr="0078705B" w:rsidRDefault="007C5374"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31948053" w14:textId="77777777" w:rsidR="007C5374" w:rsidRPr="0078705B" w:rsidRDefault="007C5374"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3FFE38BC" w14:textId="77777777" w:rsidR="007C5374" w:rsidRPr="0078705B" w:rsidRDefault="007C5374"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7CBFF7F" w14:textId="77777777" w:rsidR="007C5374" w:rsidRPr="0078705B" w:rsidRDefault="007C5374"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C75DE2C" w14:textId="77777777" w:rsidR="007C5374" w:rsidRPr="0078705B" w:rsidRDefault="007C5374"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25ACF1CB" w14:textId="77777777" w:rsidR="007C5374" w:rsidRPr="0078705B" w:rsidRDefault="007C5374"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773D0842" w14:textId="77777777" w:rsidR="007C5374" w:rsidRPr="0078705B" w:rsidRDefault="007C5374"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7D355C48" w14:textId="77777777" w:rsidR="007C5374" w:rsidRPr="0078705B" w:rsidRDefault="007C5374"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547AA2EC" w14:textId="77777777" w:rsidR="007C5374" w:rsidRPr="0078705B" w:rsidRDefault="007C5374"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3B08F2A" w14:textId="77777777" w:rsidR="007C5374" w:rsidRPr="0078705B" w:rsidRDefault="007C5374"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1C429FE4" w14:textId="77777777" w:rsidR="007C5374" w:rsidRPr="0078705B" w:rsidRDefault="007C5374"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71043C29" w14:textId="77777777" w:rsidR="007C5374" w:rsidRPr="0078705B" w:rsidRDefault="007C5374"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6FA36A8" w14:textId="77777777" w:rsidR="007C5374" w:rsidRPr="0078705B" w:rsidRDefault="007C5374"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7FC6BC0B" w14:textId="77777777" w:rsidR="007C5374" w:rsidRPr="0078705B" w:rsidRDefault="007C5374"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D6A2E7B" w14:textId="77777777" w:rsidR="007C5374" w:rsidRPr="0078705B" w:rsidRDefault="007C5374"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3A11BA87" w14:textId="77777777" w:rsidR="007C5374" w:rsidRPr="0078705B" w:rsidRDefault="007C5374"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5012442F" w14:textId="77777777" w:rsidR="007C5374" w:rsidRPr="0078705B" w:rsidRDefault="007C5374"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7B2F01CA" w14:textId="77777777" w:rsidR="007C5374" w:rsidRPr="0078705B" w:rsidRDefault="007C5374"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1025CD2C" w14:textId="77777777" w:rsidR="007C5374" w:rsidRPr="0078705B" w:rsidRDefault="007C5374"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578BD190" w14:textId="77777777" w:rsidR="007C5374" w:rsidRPr="0078705B" w:rsidRDefault="007C5374"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7AF67691" w14:textId="77777777" w:rsidR="007C5374" w:rsidRPr="0078705B" w:rsidRDefault="007C5374"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2648813F" w14:textId="77777777" w:rsidR="007C5374" w:rsidRPr="0078705B" w:rsidRDefault="007C5374"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1482121A" w14:textId="77777777" w:rsidR="007C5374" w:rsidRPr="0078705B" w:rsidRDefault="007C5374"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77035FF6" w14:textId="77777777" w:rsidR="007C5374" w:rsidRPr="0078705B" w:rsidRDefault="007C5374"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33AE292A" w14:textId="77777777" w:rsidR="007C5374" w:rsidRPr="0078705B" w:rsidRDefault="007C5374"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03788172" w14:textId="77777777" w:rsidR="007C5374" w:rsidRPr="0078705B" w:rsidRDefault="007C5374"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F34DCE4" w14:textId="77777777" w:rsidR="007C5374" w:rsidRPr="0078705B" w:rsidRDefault="007C5374"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F6F50EC" w14:textId="77777777" w:rsidR="007C5374" w:rsidRPr="0078705B" w:rsidRDefault="007C5374"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379DF37" w14:textId="77777777" w:rsidR="007C5374" w:rsidRPr="0078705B" w:rsidRDefault="007C5374"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0ABAA322" w14:textId="77777777" w:rsidR="007C5374" w:rsidRPr="0078705B" w:rsidRDefault="007C5374"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ABCF8A1" w14:textId="77777777" w:rsidR="007C5374" w:rsidRPr="0078705B" w:rsidRDefault="007C5374"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53E62F74" w14:textId="77777777" w:rsidR="007C5374" w:rsidRPr="0078705B" w:rsidRDefault="007C5374"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56999F9C" w14:textId="77777777" w:rsidR="007C5374" w:rsidRPr="0078705B" w:rsidRDefault="007C5374"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23118E6" w14:textId="77777777" w:rsidR="007C5374" w:rsidRPr="0078705B" w:rsidRDefault="007C5374"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1B5AC6E" w14:textId="77777777" w:rsidR="007C5374" w:rsidRPr="0078705B" w:rsidRDefault="007C5374"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5C7BA6D9" w14:textId="77777777" w:rsidR="007C5374" w:rsidRPr="0078705B" w:rsidRDefault="007C5374"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79D3F626" w14:textId="77777777" w:rsidR="007C5374" w:rsidRPr="0078705B" w:rsidRDefault="007C5374"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5AFAA13" w14:textId="77777777" w:rsidR="007C5374" w:rsidRPr="0078705B" w:rsidRDefault="007C5374"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24B12C6D" w14:textId="77777777" w:rsidR="007C5374" w:rsidRPr="0078705B" w:rsidRDefault="007C5374"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3788F90C" w14:textId="77777777" w:rsidR="007C5374" w:rsidRPr="0078705B" w:rsidRDefault="007C5374"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196ED31D" w14:textId="77777777" w:rsidR="007C5374" w:rsidRPr="0078705B" w:rsidRDefault="007C5374"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2F86639E" w14:textId="77777777" w:rsidR="007C5374" w:rsidRPr="0078705B" w:rsidRDefault="007C5374"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384CF6F" w14:textId="77777777" w:rsidR="007C5374" w:rsidRPr="0078705B" w:rsidRDefault="007C5374"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556D59E3" w14:textId="77777777" w:rsidR="007C5374" w:rsidRPr="0078705B" w:rsidRDefault="007C5374"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262157CF" w14:textId="77777777" w:rsidR="007C5374" w:rsidRPr="0078705B" w:rsidRDefault="007C5374"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71C8D717" w14:textId="77777777" w:rsidR="007C5374" w:rsidRPr="0078705B" w:rsidRDefault="007C5374"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4237EC5" w14:textId="77777777" w:rsidR="007C5374" w:rsidRPr="0078705B" w:rsidRDefault="007C5374"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1D644B94" w14:textId="77777777" w:rsidR="007C5374" w:rsidRPr="0078705B" w:rsidRDefault="007C5374"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3C5EECFE" w14:textId="77777777" w:rsidR="007C5374" w:rsidRPr="0078705B" w:rsidRDefault="007C5374"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18CAA6D3" w14:textId="77777777" w:rsidR="007C5374" w:rsidRPr="0078705B" w:rsidRDefault="007C5374"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7CBCBB40" w14:textId="77777777" w:rsidR="007C5374" w:rsidRPr="0078705B" w:rsidRDefault="007C5374"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18038194" w14:textId="77777777" w:rsidR="007C5374" w:rsidRPr="0078705B" w:rsidRDefault="007C5374"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AEA1932" w14:textId="77777777" w:rsidR="00765577" w:rsidRPr="0078705B" w:rsidRDefault="00765577" w:rsidP="007C53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93E51FF" w14:textId="77777777" w:rsidR="00765577" w:rsidRPr="0078705B" w:rsidRDefault="00765577" w:rsidP="007C53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10467EE6" w14:textId="31D59192" w:rsidR="007C5374" w:rsidRPr="0078705B" w:rsidRDefault="007C5374" w:rsidP="007C53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8705B">
              <w:rPr>
                <w:rFonts w:ascii="Times New Roman" w:hAnsi="Times New Roman" w:cs="Times New Roman"/>
                <w:sz w:val="22"/>
                <w:szCs w:val="22"/>
              </w:rPr>
              <w:t xml:space="preserve">Кумулативните въздействия са разгледани на стратегическото ниво, съответстващо на характера и степента на детайлност на Плана. Следва </w:t>
            </w:r>
            <w:r w:rsidRPr="0078705B">
              <w:rPr>
                <w:rFonts w:ascii="Times New Roman" w:hAnsi="Times New Roman" w:cs="Times New Roman"/>
                <w:sz w:val="22"/>
                <w:szCs w:val="22"/>
              </w:rPr>
              <w:lastRenderedPageBreak/>
              <w:t>да се има предвид, че Планът не определя конкретен брой съоръжения, тяхното местоположение, технически характеристики, етапност на реализация или последователност на изграждане, поради което не е възможно извършването на количествени оценки от типа, посочен в становището.</w:t>
            </w:r>
            <w:r w:rsidRPr="0078705B">
              <w:rPr>
                <w:rFonts w:ascii="Times New Roman" w:eastAsia="Times New Roman" w:hAnsi="Times New Roman" w:cs="Times New Roman"/>
                <w:kern w:val="0"/>
                <w:lang w:eastAsia="bg-BG"/>
                <w14:ligatures w14:val="none"/>
              </w:rPr>
              <w:t xml:space="preserve"> </w:t>
            </w:r>
            <w:r w:rsidRPr="0078705B">
              <w:rPr>
                <w:rFonts w:ascii="Times New Roman" w:hAnsi="Times New Roman" w:cs="Times New Roman"/>
                <w:sz w:val="22"/>
                <w:szCs w:val="22"/>
              </w:rPr>
              <w:t xml:space="preserve">Изискваните анализи за популационни прагове, кумулативна смъртност, взаимодействие между конкретни </w:t>
            </w:r>
            <w:r w:rsidRPr="0078705B">
              <w:rPr>
                <w:rFonts w:ascii="Times New Roman" w:hAnsi="Times New Roman" w:cs="Times New Roman"/>
                <w:sz w:val="22"/>
                <w:szCs w:val="22"/>
              </w:rPr>
              <w:lastRenderedPageBreak/>
              <w:t>проекти, както и въздействия от конкретни електропреносни съоръжения предполагат наличие на данни за точно местоположение, параметри и технически характеристики на бъдещи инвестиционни предложения, каквито към настоящия етап не са налични.</w:t>
            </w:r>
          </w:p>
          <w:p w14:paraId="7B7EE5F0" w14:textId="77777777" w:rsidR="007C5374" w:rsidRPr="0078705B" w:rsidRDefault="007C5374" w:rsidP="007C53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8705B">
              <w:rPr>
                <w:rFonts w:ascii="Times New Roman" w:hAnsi="Times New Roman" w:cs="Times New Roman"/>
                <w:sz w:val="22"/>
                <w:szCs w:val="22"/>
              </w:rPr>
              <w:t xml:space="preserve">Оценката на подобни въздействия ще бъде предмет на последващите процедури по реда на глава шеста от ЗООС и ЗБР при разглеждане на конкретни инвестиционни </w:t>
            </w:r>
            <w:r w:rsidRPr="0078705B">
              <w:rPr>
                <w:rFonts w:ascii="Times New Roman" w:hAnsi="Times New Roman" w:cs="Times New Roman"/>
                <w:sz w:val="22"/>
                <w:szCs w:val="22"/>
              </w:rPr>
              <w:lastRenderedPageBreak/>
              <w:t>предложения, когато ще бъдат известни техните местоположение, мащаб и технически параметри.</w:t>
            </w:r>
          </w:p>
          <w:p w14:paraId="6D3E761F" w14:textId="77777777" w:rsidR="007C5374" w:rsidRPr="0078705B" w:rsidRDefault="007C5374"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7B82EB70" w14:textId="77777777" w:rsidR="007C5374" w:rsidRPr="0078705B" w:rsidRDefault="007C5374"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A8FEFA7" w14:textId="08442A50" w:rsidR="007C5374" w:rsidRPr="0078705B" w:rsidRDefault="00D56238"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8705B">
              <w:rPr>
                <w:rFonts w:ascii="Times New Roman" w:hAnsi="Times New Roman" w:cs="Times New Roman"/>
                <w:sz w:val="22"/>
                <w:szCs w:val="22"/>
              </w:rPr>
              <w:t xml:space="preserve">Така цитираният текст е част от първия вариант на ДЕО, който към момента на получаване на становището е  на етап консултации. </w:t>
            </w:r>
          </w:p>
          <w:p w14:paraId="1EFF8BC4" w14:textId="77777777" w:rsidR="0023674A" w:rsidRPr="0078705B" w:rsidRDefault="0023674A"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DE88BAC" w14:textId="77777777" w:rsidR="0023674A" w:rsidRPr="0078705B" w:rsidRDefault="0023674A"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7DE0DCE" w14:textId="77777777" w:rsidR="0023674A" w:rsidRPr="0078705B" w:rsidRDefault="0023674A"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29A2907E" w14:textId="77777777" w:rsidR="0023674A" w:rsidRPr="0078705B" w:rsidRDefault="0023674A"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DB7165B" w14:textId="77777777" w:rsidR="0023674A" w:rsidRPr="0078705B" w:rsidRDefault="0023674A"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7EC6DD9B" w14:textId="77777777" w:rsidR="0023674A" w:rsidRPr="0078705B" w:rsidRDefault="0023674A"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186E10AE" w14:textId="77777777" w:rsidR="0023674A" w:rsidRPr="0078705B" w:rsidRDefault="0023674A"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5BF09657" w14:textId="2859672A" w:rsidR="00D56238" w:rsidRPr="0078705B" w:rsidRDefault="0023674A"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8705B">
              <w:rPr>
                <w:rFonts w:ascii="Times New Roman" w:hAnsi="Times New Roman" w:cs="Times New Roman"/>
                <w:sz w:val="22"/>
                <w:szCs w:val="22"/>
              </w:rPr>
              <w:t>Прагови стойности и протоколи за неефективност </w:t>
            </w:r>
            <w:r w:rsidRPr="0078705B">
              <w:rPr>
                <w:rFonts w:ascii="Times New Roman" w:hAnsi="Times New Roman" w:cs="Times New Roman"/>
                <w:sz w:val="22"/>
                <w:szCs w:val="22"/>
              </w:rPr>
              <w:lastRenderedPageBreak/>
              <w:t xml:space="preserve">— праговите стойности са видово-специфични и локално-специфични, те се определят на база предконструкционния мониторинг на ниво ИП където се знаят конкретните видове и численост. Универсални прагове на стратегическо ниво биха били научно некоректни. Редът за установяване на неефективност и отговорността на РИОСВ са съгласно ППЗ — периодичната актуализация се </w:t>
            </w:r>
            <w:r w:rsidRPr="0078705B">
              <w:rPr>
                <w:rFonts w:ascii="Times New Roman" w:hAnsi="Times New Roman" w:cs="Times New Roman"/>
                <w:sz w:val="22"/>
                <w:szCs w:val="22"/>
              </w:rPr>
              <w:lastRenderedPageBreak/>
              <w:t>извършва след съгласуване с тях</w:t>
            </w:r>
          </w:p>
          <w:p w14:paraId="1448D94F" w14:textId="77777777" w:rsidR="0023674A" w:rsidRPr="0078705B" w:rsidRDefault="0023674A"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03066DA9" w14:textId="77777777" w:rsidR="00D56238" w:rsidRPr="0078705B" w:rsidRDefault="00D56238"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0E0B03D4" w14:textId="297437F5" w:rsidR="00D56238" w:rsidRPr="0078705B" w:rsidRDefault="0023674A"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8705B">
              <w:rPr>
                <w:rFonts w:ascii="Times New Roman" w:hAnsi="Times New Roman" w:cs="Times New Roman"/>
                <w:sz w:val="22"/>
                <w:szCs w:val="22"/>
              </w:rPr>
              <w:t xml:space="preserve">Констатацията касае мярка, която ако бъде запазена след етапа на консултации на ДЕО следва да бъде отразена в окончателния вариант на ППЗ преди неговото приемане,. </w:t>
            </w:r>
          </w:p>
          <w:p w14:paraId="791904C3" w14:textId="77777777" w:rsidR="00D56238" w:rsidRPr="0078705B" w:rsidRDefault="00D56238"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41A8BD9" w14:textId="77777777" w:rsidR="00D56238" w:rsidRPr="0078705B" w:rsidRDefault="00D56238"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7BE98E37" w14:textId="77777777" w:rsidR="00D56238" w:rsidRPr="0078705B" w:rsidRDefault="00D56238"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4B1ECC8" w14:textId="77777777" w:rsidR="0023674A" w:rsidRPr="0078705B" w:rsidRDefault="0023674A" w:rsidP="0023674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8705B">
              <w:rPr>
                <w:rFonts w:ascii="Times New Roman" w:hAnsi="Times New Roman" w:cs="Times New Roman"/>
                <w:sz w:val="22"/>
                <w:szCs w:val="22"/>
              </w:rPr>
              <w:t>При оценката са използвани наличните национални данни — слой 8310 на МОСВ, докладване на ИАОС 2025 и данни от GBIF/НПМ-</w:t>
            </w:r>
            <w:r w:rsidRPr="0078705B">
              <w:rPr>
                <w:rFonts w:ascii="Times New Roman" w:hAnsi="Times New Roman" w:cs="Times New Roman"/>
                <w:sz w:val="22"/>
                <w:szCs w:val="22"/>
              </w:rPr>
              <w:lastRenderedPageBreak/>
              <w:t>БАН 2026 за колонии с над 100 индивида. Въз основа на тези данни са идентифицирани значимите пещерни колонии и е извършена оценка с HNI за Зони 2, 3, 13 и 21 — тоест данните са използвани не като основа за изключващ слой, а като основа за диференцирана оценка и конкретни мерки по зони, което е методологично по-прецизен подход от универсален буфер.</w:t>
            </w:r>
          </w:p>
          <w:p w14:paraId="2F30B11F" w14:textId="77777777" w:rsidR="0023674A" w:rsidRPr="0078705B" w:rsidRDefault="0023674A" w:rsidP="0023674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8705B">
              <w:rPr>
                <w:rFonts w:ascii="Times New Roman" w:hAnsi="Times New Roman" w:cs="Times New Roman"/>
                <w:sz w:val="22"/>
                <w:szCs w:val="22"/>
              </w:rPr>
              <w:lastRenderedPageBreak/>
              <w:t>Цитираното признание за 20 km и 40 km буфери е методологична бележка която обяснява защо универсален изключващ слой на национално ниво би бил непропорционален и научно некоректен — не е признание за пропуск, а обосновка за избрания диференциран подход.</w:t>
            </w:r>
          </w:p>
          <w:p w14:paraId="7A07AD01" w14:textId="77777777" w:rsidR="0023674A" w:rsidRPr="0078705B" w:rsidRDefault="0023674A" w:rsidP="0023674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en-US"/>
              </w:rPr>
            </w:pPr>
          </w:p>
          <w:p w14:paraId="1384E8CA" w14:textId="77777777" w:rsidR="0023674A" w:rsidRPr="0078705B" w:rsidRDefault="0023674A" w:rsidP="0023674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8705B">
              <w:rPr>
                <w:rFonts w:ascii="Times New Roman" w:hAnsi="Times New Roman" w:cs="Times New Roman"/>
                <w:sz w:val="22"/>
                <w:szCs w:val="22"/>
              </w:rPr>
              <w:t xml:space="preserve">По отношение на предконструкционния мониторинг — мярката е актуализирана на един годишен цикъл, което е </w:t>
            </w:r>
            <w:r w:rsidRPr="0078705B">
              <w:rPr>
                <w:rFonts w:ascii="Times New Roman" w:hAnsi="Times New Roman" w:cs="Times New Roman"/>
                <w:sz w:val="22"/>
                <w:szCs w:val="22"/>
              </w:rPr>
              <w:lastRenderedPageBreak/>
              <w:t>съвместимо с едногодишния срок по чл. 5, ал. 8 ЗЕВИ при условие че мониторингът стартира преди подаване на уведомлението за ИП като част от подготвителния етап. Процедурно противоречие не е налице.</w:t>
            </w:r>
          </w:p>
          <w:p w14:paraId="6CE356BC" w14:textId="77777777" w:rsidR="0023674A" w:rsidRPr="0078705B" w:rsidRDefault="0023674A" w:rsidP="0023674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en-US"/>
              </w:rPr>
            </w:pPr>
          </w:p>
          <w:p w14:paraId="688363D4" w14:textId="77777777" w:rsidR="0023674A" w:rsidRPr="0078705B" w:rsidRDefault="0023674A" w:rsidP="0023674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8705B">
              <w:rPr>
                <w:rFonts w:ascii="Times New Roman" w:hAnsi="Times New Roman" w:cs="Times New Roman"/>
                <w:sz w:val="22"/>
                <w:szCs w:val="22"/>
              </w:rPr>
              <w:t xml:space="preserve">Акустични системи — мярката изрично изисква видово-специфична калибрация. Акустичното детектиране за задействане на shutdown-on-demand е различна система от </w:t>
            </w:r>
            <w:r w:rsidRPr="0078705B">
              <w:rPr>
                <w:rFonts w:ascii="Times New Roman" w:hAnsi="Times New Roman" w:cs="Times New Roman"/>
                <w:sz w:val="22"/>
                <w:szCs w:val="22"/>
              </w:rPr>
              <w:lastRenderedPageBreak/>
              <w:t>акустичното възпиране и е ефективна за всички видове. Мярката не се свежда само до ултразвуково възпиране.</w:t>
            </w:r>
          </w:p>
          <w:p w14:paraId="3D4C3241" w14:textId="1399ADD6" w:rsidR="0023674A" w:rsidRPr="0078705B" w:rsidRDefault="0023674A" w:rsidP="0023674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8705B">
              <w:rPr>
                <w:rFonts w:ascii="Times New Roman" w:hAnsi="Times New Roman" w:cs="Times New Roman"/>
                <w:sz w:val="22"/>
                <w:szCs w:val="22"/>
              </w:rPr>
              <w:t>Строителна забрана — разширяването до юли е предложено за отразяване в окончателния вариант на Плана — тоест е предвидено като подобрение, не е пропуснато. При преработката това следва да бъде отразено</w:t>
            </w:r>
          </w:p>
          <w:p w14:paraId="42474B7B" w14:textId="77777777" w:rsidR="00D56238" w:rsidRPr="0078705B" w:rsidRDefault="00D56238"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D5C7DC2" w14:textId="77777777" w:rsidR="0023674A" w:rsidRPr="0078705B" w:rsidRDefault="0023674A" w:rsidP="0023674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8705B">
              <w:rPr>
                <w:rFonts w:ascii="Times New Roman" w:hAnsi="Times New Roman" w:cs="Times New Roman"/>
                <w:sz w:val="22"/>
                <w:szCs w:val="22"/>
              </w:rPr>
              <w:t xml:space="preserve">Съгласно чл. 7 от Директива 2001/42/ЕО, Протокола за стратегическа екологична </w:t>
            </w:r>
            <w:r w:rsidRPr="0078705B">
              <w:rPr>
                <w:rFonts w:ascii="Times New Roman" w:hAnsi="Times New Roman" w:cs="Times New Roman"/>
                <w:sz w:val="22"/>
                <w:szCs w:val="22"/>
              </w:rPr>
              <w:lastRenderedPageBreak/>
              <w:t xml:space="preserve">оценка към Конвенцията Еспоо и приложимите разпоредби на ЗООС, трансгранични консултации се провеждат при наличие на вероятност от значително неблагоприятно въздействие върху околната среда на друга държава. Самото разположение на част от зоните в близост до държавната граница или наличието на видове с широк ареал на разпространение не представлява доказателство за наличие на </w:t>
            </w:r>
            <w:r w:rsidRPr="0078705B">
              <w:rPr>
                <w:rFonts w:ascii="Times New Roman" w:hAnsi="Times New Roman" w:cs="Times New Roman"/>
                <w:sz w:val="22"/>
                <w:szCs w:val="22"/>
              </w:rPr>
              <w:lastRenderedPageBreak/>
              <w:t>такова въздействие.</w:t>
            </w:r>
          </w:p>
          <w:p w14:paraId="10516341" w14:textId="77777777" w:rsidR="0023674A" w:rsidRPr="0078705B" w:rsidRDefault="0023674A" w:rsidP="0023674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8705B">
              <w:rPr>
                <w:rFonts w:ascii="Times New Roman" w:hAnsi="Times New Roman" w:cs="Times New Roman"/>
                <w:sz w:val="22"/>
                <w:szCs w:val="22"/>
              </w:rPr>
              <w:t xml:space="preserve">Планът има стратегически характер и не определя конкретни инвестиционни предложения, местоположение на съоръжения, брой турбини или технически параметри, които биха позволили идентифициране и количествена оценка на конкретно трансгранично въздействие. В рамките на екологичната оценка не са установени данни, които да обосновават вероятност от значително </w:t>
            </w:r>
            <w:r w:rsidRPr="0078705B">
              <w:rPr>
                <w:rFonts w:ascii="Times New Roman" w:hAnsi="Times New Roman" w:cs="Times New Roman"/>
                <w:sz w:val="22"/>
                <w:szCs w:val="22"/>
              </w:rPr>
              <w:lastRenderedPageBreak/>
              <w:t>неблагоприятно въздействие върху околната среда на съседна държава вследствие прилагането на Плана.</w:t>
            </w:r>
          </w:p>
          <w:p w14:paraId="23C5979A" w14:textId="1D597E1F" w:rsidR="00D56238" w:rsidRPr="0078705B" w:rsidRDefault="0023674A" w:rsidP="0023674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8705B">
              <w:rPr>
                <w:rFonts w:ascii="Times New Roman" w:hAnsi="Times New Roman" w:cs="Times New Roman"/>
                <w:sz w:val="22"/>
                <w:szCs w:val="22"/>
              </w:rPr>
              <w:t xml:space="preserve">Потенциалните въздействия на конкретни инвестиционни предложения, включително евентуални трансгранични ефекти върху мигриращи видове или други компоненти на околната среда, подлежат на самостоятелна преценка в рамките на последващите процедури по екологичното законодателство, </w:t>
            </w:r>
            <w:r w:rsidRPr="0078705B">
              <w:rPr>
                <w:rFonts w:ascii="Times New Roman" w:hAnsi="Times New Roman" w:cs="Times New Roman"/>
                <w:sz w:val="22"/>
                <w:szCs w:val="22"/>
              </w:rPr>
              <w:lastRenderedPageBreak/>
              <w:t>когато са известни местоположението и параметрите на съответния проект</w:t>
            </w:r>
          </w:p>
          <w:p w14:paraId="68C8BDEF" w14:textId="77777777" w:rsidR="00D56238" w:rsidRPr="0078705B" w:rsidRDefault="00D56238"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3FB0DD4D" w14:textId="77777777" w:rsidR="001A3C41" w:rsidRPr="0078705B" w:rsidRDefault="001A3C41" w:rsidP="001A3C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8705B">
              <w:rPr>
                <w:rFonts w:ascii="Times New Roman" w:hAnsi="Times New Roman" w:cs="Times New Roman"/>
                <w:sz w:val="22"/>
                <w:szCs w:val="22"/>
              </w:rPr>
              <w:t xml:space="preserve">Нетехническото резюме е разработено в съответствие с неговото предназначение – да представи на достъпен и разбираем език основното съдържание, изводите и резултатите от Доклада за екологична оценка. Законодателството не изисква нетехническото резюме да възпроизвежда в пълен обем </w:t>
            </w:r>
            <w:r w:rsidRPr="0078705B">
              <w:rPr>
                <w:rFonts w:ascii="Times New Roman" w:hAnsi="Times New Roman" w:cs="Times New Roman"/>
                <w:sz w:val="22"/>
                <w:szCs w:val="22"/>
              </w:rPr>
              <w:lastRenderedPageBreak/>
              <w:t>всички анализи, данни, оценки, методологически допускания и експертни разсъждения, съдържащи се в основния доклад.</w:t>
            </w:r>
          </w:p>
          <w:p w14:paraId="368DB4DF" w14:textId="7F269E7F" w:rsidR="00D56238" w:rsidRPr="0078705B" w:rsidRDefault="001A3C41" w:rsidP="001A3C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8705B">
              <w:rPr>
                <w:rFonts w:ascii="Times New Roman" w:hAnsi="Times New Roman" w:cs="Times New Roman"/>
                <w:sz w:val="22"/>
                <w:szCs w:val="22"/>
              </w:rPr>
              <w:t xml:space="preserve">Обществеността е имала достъп както до Нетехническото резюме, така и до пълния текст на Доклада за екологична оценка, включително до всички използвани методи, оценки, ограничения и заключения. Поради това не може да се приеме, че е ограничена възможността за информирано </w:t>
            </w:r>
            <w:r w:rsidRPr="0078705B">
              <w:rPr>
                <w:rFonts w:ascii="Times New Roman" w:hAnsi="Times New Roman" w:cs="Times New Roman"/>
                <w:sz w:val="22"/>
                <w:szCs w:val="22"/>
              </w:rPr>
              <w:lastRenderedPageBreak/>
              <w:t>участие в процедурата</w:t>
            </w:r>
          </w:p>
          <w:p w14:paraId="176B8E2E" w14:textId="77777777" w:rsidR="00D56238" w:rsidRPr="0078705B" w:rsidRDefault="00D56238"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702CDB83" w14:textId="34D3631B" w:rsidR="001A3C41" w:rsidRPr="001A3C41" w:rsidRDefault="001A3C41" w:rsidP="001A3C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1A3C41">
              <w:rPr>
                <w:rFonts w:ascii="Times New Roman" w:hAnsi="Times New Roman" w:cs="Times New Roman"/>
                <w:sz w:val="22"/>
                <w:szCs w:val="22"/>
              </w:rPr>
              <w:t xml:space="preserve">ППЗ е стратегически планов документ, поради което ДЕО не следва да определя конкретен инсталируем капацитет, брой съоръжения или реална мощност за всяка приоритетна зона. Целите на REPowerEU, Директива (ЕС) 2023/2413 и ИНПЕК са отчетени като стратегическа рамка за разработването на плана, без нормативно изискване за предварително </w:t>
            </w:r>
            <w:r w:rsidRPr="001A3C41">
              <w:rPr>
                <w:rFonts w:ascii="Times New Roman" w:hAnsi="Times New Roman" w:cs="Times New Roman"/>
                <w:sz w:val="22"/>
                <w:szCs w:val="22"/>
              </w:rPr>
              <w:lastRenderedPageBreak/>
              <w:t>изчисляване на реализуемия капацитет след прилагане на всички възможни ограничения и смекчаващи мерки.</w:t>
            </w:r>
          </w:p>
          <w:p w14:paraId="03EE3059" w14:textId="1E7BDC2D" w:rsidR="001A3C41" w:rsidRPr="001A3C41" w:rsidRDefault="001A3C41" w:rsidP="001A3C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8705B">
              <w:rPr>
                <w:rFonts w:ascii="Times New Roman" w:hAnsi="Times New Roman" w:cs="Times New Roman"/>
                <w:sz w:val="22"/>
                <w:szCs w:val="22"/>
              </w:rPr>
              <w:t>Конкретни технически параметри</w:t>
            </w:r>
            <w:r w:rsidRPr="001A3C41">
              <w:rPr>
                <w:rFonts w:ascii="Times New Roman" w:hAnsi="Times New Roman" w:cs="Times New Roman"/>
                <w:sz w:val="22"/>
                <w:szCs w:val="22"/>
              </w:rPr>
              <w:t xml:space="preserve"> </w:t>
            </w:r>
            <w:r w:rsidRPr="0078705B">
              <w:rPr>
                <w:rFonts w:ascii="Times New Roman" w:hAnsi="Times New Roman" w:cs="Times New Roman"/>
                <w:sz w:val="22"/>
                <w:szCs w:val="22"/>
              </w:rPr>
              <w:t xml:space="preserve">и </w:t>
            </w:r>
            <w:r w:rsidRPr="001A3C41">
              <w:rPr>
                <w:rFonts w:ascii="Times New Roman" w:hAnsi="Times New Roman" w:cs="Times New Roman"/>
                <w:sz w:val="22"/>
                <w:szCs w:val="22"/>
              </w:rPr>
              <w:t>разположение на съоръженията, са предмет на последващите инвестиционни процедури и оценки за конкретни проекти</w:t>
            </w:r>
            <w:r w:rsidRPr="0078705B">
              <w:rPr>
                <w:rFonts w:ascii="Times New Roman" w:hAnsi="Times New Roman" w:cs="Times New Roman"/>
                <w:sz w:val="22"/>
                <w:szCs w:val="22"/>
              </w:rPr>
              <w:t>.</w:t>
            </w:r>
          </w:p>
          <w:p w14:paraId="1B380901" w14:textId="77777777" w:rsidR="00D56238" w:rsidRPr="0078705B" w:rsidRDefault="00D56238"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BDA2DF7" w14:textId="77777777" w:rsidR="00D56238" w:rsidRPr="0078705B" w:rsidRDefault="00D56238"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1A5D30A4" w14:textId="77777777" w:rsidR="00D56238" w:rsidRPr="0078705B" w:rsidRDefault="00D56238"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51BE0EBD" w14:textId="77777777" w:rsidR="00D56238" w:rsidRPr="0078705B" w:rsidRDefault="00D56238"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3AFA17B0" w14:textId="77777777" w:rsidR="00D56238" w:rsidRPr="0078705B" w:rsidRDefault="00D56238"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6AA3748" w14:textId="77777777" w:rsidR="00D56238" w:rsidRPr="0078705B" w:rsidRDefault="00D56238"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4FC05A5" w14:textId="77777777" w:rsidR="00D56238" w:rsidRPr="0078705B" w:rsidRDefault="00D56238"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7F008C2A" w14:textId="77777777" w:rsidR="00D56238" w:rsidRPr="0078705B" w:rsidRDefault="00D56238"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5E12EDF5" w14:textId="77777777" w:rsidR="00D56238" w:rsidRPr="0078705B" w:rsidRDefault="00D56238"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0517FEF5" w14:textId="326D48B3" w:rsidR="00D56238" w:rsidRPr="0078705B" w:rsidRDefault="00EB7DAC"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8705B">
              <w:rPr>
                <w:rFonts w:ascii="Times New Roman" w:hAnsi="Times New Roman" w:cs="Times New Roman"/>
                <w:sz w:val="22"/>
                <w:szCs w:val="22"/>
              </w:rPr>
              <w:lastRenderedPageBreak/>
              <w:t xml:space="preserve">Цитираната директива цели ускоряване на процедурите , но не изключва необходимост от екологични гаранции, когато конкретен проект – предвид местоположение и технология, поражда специфични рискове. ДЕО очертава рисковете на стратегическо ниво и формулира мерки, които  гарантират, че ускореното развитие не е за сметка на увреждане на околната среда./ </w:t>
            </w:r>
          </w:p>
          <w:p w14:paraId="0A0B91C8" w14:textId="28F13F08" w:rsidR="00D56238" w:rsidRPr="0078705B" w:rsidRDefault="00EB7DAC"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8705B">
              <w:rPr>
                <w:rFonts w:ascii="Times New Roman" w:hAnsi="Times New Roman" w:cs="Times New Roman"/>
                <w:sz w:val="22"/>
                <w:szCs w:val="22"/>
              </w:rPr>
              <w:t xml:space="preserve">На стратегическо </w:t>
            </w:r>
            <w:r w:rsidRPr="0078705B">
              <w:rPr>
                <w:rFonts w:ascii="Times New Roman" w:hAnsi="Times New Roman" w:cs="Times New Roman"/>
                <w:sz w:val="22"/>
                <w:szCs w:val="22"/>
              </w:rPr>
              <w:lastRenderedPageBreak/>
              <w:t xml:space="preserve">ниво е допустимо зоните да бъдат определени чрез пространствени слоеве, критерии и други ограничения без това да означава, че всяка отделна имотна граница ще бъде решена в самия план. ППЗ дава рамка за допустимост, а не на кадастрална, устройствена и инвестиционна фаза. </w:t>
            </w:r>
          </w:p>
          <w:p w14:paraId="6C3653C5" w14:textId="77777777" w:rsidR="00D56238" w:rsidRPr="0078705B" w:rsidRDefault="00D56238"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63DAADA" w14:textId="77777777" w:rsidR="00D56238" w:rsidRPr="0078705B" w:rsidRDefault="00D56238"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3DA9C84E" w14:textId="77777777" w:rsidR="00D56238" w:rsidRPr="0078705B" w:rsidRDefault="00D56238"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13D429FC" w14:textId="77777777" w:rsidR="00D56238" w:rsidRPr="0078705B" w:rsidRDefault="00D56238"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8BD379F" w14:textId="77777777" w:rsidR="00D56238" w:rsidRPr="0078705B" w:rsidRDefault="00D56238"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1BFDD10" w14:textId="77777777" w:rsidR="00D56238" w:rsidRPr="0078705B" w:rsidRDefault="00D56238"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5D35F090" w14:textId="77777777" w:rsidR="00D56238" w:rsidRPr="0078705B" w:rsidRDefault="00D56238"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7EAC3512" w14:textId="77777777" w:rsidR="00D56238" w:rsidRPr="0078705B" w:rsidRDefault="00D56238"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6915DED" w14:textId="77777777" w:rsidR="00E80E80" w:rsidRPr="0078705B" w:rsidRDefault="00E80E80"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7E56524" w14:textId="77777777" w:rsidR="00E80E80" w:rsidRPr="0078705B" w:rsidRDefault="00E80E80"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714449EF" w14:textId="77777777" w:rsidR="00E80E80" w:rsidRPr="0078705B" w:rsidRDefault="00E80E80"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0A075FA8" w14:textId="77777777" w:rsidR="00E80E80" w:rsidRPr="0078705B" w:rsidRDefault="00E80E80"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8D8A65B" w14:textId="77777777" w:rsidR="00E80E80" w:rsidRPr="0078705B" w:rsidRDefault="00E80E80"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109C949" w14:textId="77777777" w:rsidR="00E80E80" w:rsidRPr="0078705B" w:rsidRDefault="00E80E80"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5DF99522" w14:textId="77777777" w:rsidR="00E80E80" w:rsidRPr="0078705B" w:rsidRDefault="00E80E80"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52F49F88" w14:textId="77777777" w:rsidR="00E80E80" w:rsidRPr="0078705B" w:rsidRDefault="00E80E80"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0E2EE1F" w14:textId="77777777" w:rsidR="00E80E80" w:rsidRPr="0078705B" w:rsidRDefault="00E80E80"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14E6F21D" w14:textId="76BF9902" w:rsidR="00E80E80" w:rsidRPr="0078705B" w:rsidRDefault="00E80E80"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09FCE8D" w14:textId="77777777" w:rsidR="00E80E80" w:rsidRPr="0078705B" w:rsidRDefault="00E80E80"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8F969DB" w14:textId="77777777" w:rsidR="00E80E80" w:rsidRPr="0078705B" w:rsidRDefault="00E80E80"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F510536" w14:textId="77777777" w:rsidR="00F53E79" w:rsidRPr="0078705B" w:rsidRDefault="00F53E79"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0614AC09" w14:textId="77777777" w:rsidR="00F53E79" w:rsidRPr="0078705B" w:rsidRDefault="00F53E79"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4006503" w14:textId="77777777" w:rsidR="00F53E79" w:rsidRPr="0078705B" w:rsidRDefault="00F53E79"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141EAEC3" w14:textId="36D13628" w:rsidR="00F53E79" w:rsidRPr="0078705B" w:rsidRDefault="00F53E79" w:rsidP="00F53E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8705B">
              <w:rPr>
                <w:rFonts w:ascii="Times New Roman" w:hAnsi="Times New Roman" w:cs="Times New Roman"/>
                <w:sz w:val="22"/>
                <w:szCs w:val="22"/>
              </w:rPr>
              <w:t xml:space="preserve">Посочените в документите срокове отразяват целите и регулаторната рамка, въведена с Директива (ЕС) 2023/2413 относно ускоряване на развитието на възобновяемите енергийни източници и определянето на приоритетни </w:t>
            </w:r>
            <w:r w:rsidRPr="0078705B">
              <w:rPr>
                <w:rFonts w:ascii="Times New Roman" w:hAnsi="Times New Roman" w:cs="Times New Roman"/>
                <w:sz w:val="22"/>
                <w:szCs w:val="22"/>
              </w:rPr>
              <w:lastRenderedPageBreak/>
              <w:t>зони за тяхното развитие.</w:t>
            </w:r>
            <w:r w:rsidRPr="0078705B">
              <w:t xml:space="preserve"> </w:t>
            </w:r>
            <w:r w:rsidRPr="0078705B">
              <w:rPr>
                <w:rFonts w:ascii="Times New Roman" w:hAnsi="Times New Roman" w:cs="Times New Roman"/>
                <w:sz w:val="22"/>
                <w:szCs w:val="22"/>
              </w:rPr>
              <w:t>Посочването на целевите срокове за развитие на проекти в рамките на приоритетните зони има информационен и стратегически характер и не представлява самостоятелно правно основание за съкращаване или изменение на действащите административни процедури.</w:t>
            </w:r>
          </w:p>
          <w:p w14:paraId="2D5E4651" w14:textId="77777777" w:rsidR="00E80E80" w:rsidRPr="0078705B" w:rsidRDefault="00E80E80"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169AB8DC" w14:textId="5F32D188" w:rsidR="00E80E80" w:rsidRPr="0078705B" w:rsidRDefault="00F53E79"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8705B">
              <w:rPr>
                <w:rFonts w:ascii="Times New Roman" w:hAnsi="Times New Roman" w:cs="Times New Roman"/>
                <w:sz w:val="22"/>
                <w:szCs w:val="22"/>
              </w:rPr>
              <w:t xml:space="preserve">Не споделяме становището, че ограниченията, използвани в НПДЕВИ 2012–2020 г., са механично и </w:t>
            </w:r>
            <w:r w:rsidRPr="0078705B">
              <w:rPr>
                <w:rFonts w:ascii="Times New Roman" w:hAnsi="Times New Roman" w:cs="Times New Roman"/>
                <w:sz w:val="22"/>
                <w:szCs w:val="22"/>
              </w:rPr>
              <w:lastRenderedPageBreak/>
              <w:t xml:space="preserve">необосновано пренесени като изключващ слой. Същите ограничения са съобразени не само с предходния планов документ, но и с актуалната национална стратегическа рамка в областта на енергетиката и климата, включително изготвения и понастоящем и в процедура по ЕО Интегриран национален план в областта на енергетиката и климата, който запазва подхода за недопускане или ограничаване на развитие на </w:t>
            </w:r>
            <w:r w:rsidRPr="0078705B">
              <w:rPr>
                <w:rFonts w:ascii="Times New Roman" w:hAnsi="Times New Roman" w:cs="Times New Roman"/>
                <w:sz w:val="22"/>
                <w:szCs w:val="22"/>
              </w:rPr>
              <w:lastRenderedPageBreak/>
              <w:t>ВЕИ в територии с висока екологична чувствителност</w:t>
            </w:r>
          </w:p>
          <w:p w14:paraId="03D20CF2" w14:textId="77777777" w:rsidR="00E80E80" w:rsidRPr="0078705B" w:rsidRDefault="00E80E80"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76B1418" w14:textId="53C17D82" w:rsidR="00E80E80" w:rsidRPr="0078705B" w:rsidRDefault="00F53E79"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8705B">
              <w:rPr>
                <w:rFonts w:ascii="Times New Roman" w:hAnsi="Times New Roman" w:cs="Times New Roman"/>
                <w:sz w:val="22"/>
                <w:szCs w:val="22"/>
              </w:rPr>
              <w:t xml:space="preserve">На стратегическо ниво не е необходимо автоматично изключване на територия, която има потенциален инженерно-геоложки риск. Конкретната пригодност на територията се установява на проектно ниво чрез геоложки, геотехнически и конструктивни проучвания спрямо технически характеристики на предвидените </w:t>
            </w:r>
            <w:r w:rsidRPr="0078705B">
              <w:rPr>
                <w:rFonts w:ascii="Times New Roman" w:hAnsi="Times New Roman" w:cs="Times New Roman"/>
                <w:sz w:val="22"/>
                <w:szCs w:val="22"/>
              </w:rPr>
              <w:lastRenderedPageBreak/>
              <w:t xml:space="preserve">за монтаж съоръжения. </w:t>
            </w:r>
          </w:p>
          <w:p w14:paraId="735A5C59" w14:textId="77777777" w:rsidR="00E80E80" w:rsidRPr="0078705B" w:rsidRDefault="00E80E80"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8D34DD3" w14:textId="745E478A" w:rsidR="00E80E80" w:rsidRPr="0078705B" w:rsidRDefault="00DB6E56"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8705B">
              <w:rPr>
                <w:rFonts w:ascii="Times New Roman" w:hAnsi="Times New Roman" w:cs="Times New Roman"/>
                <w:sz w:val="22"/>
                <w:szCs w:val="22"/>
              </w:rPr>
              <w:t xml:space="preserve">Съгласно европейската и национална правна рамка, стратегическата екологична оценка има за цел да идентифицира чувствителни територии, потенциалните рискове и евентуалното им бъдещо развитие. Конкретна оценка на въздействие върху защитените видове и местообитания е на проектно ниво при известни технически </w:t>
            </w:r>
            <w:r w:rsidRPr="0078705B">
              <w:rPr>
                <w:rFonts w:ascii="Times New Roman" w:hAnsi="Times New Roman" w:cs="Times New Roman"/>
                <w:sz w:val="22"/>
                <w:szCs w:val="22"/>
              </w:rPr>
              <w:lastRenderedPageBreak/>
              <w:t>параметри.</w:t>
            </w:r>
            <w:r w:rsidR="00487877" w:rsidRPr="0078705B">
              <w:rPr>
                <w:rFonts w:ascii="Times New Roman" w:hAnsi="Times New Roman" w:cs="Times New Roman"/>
                <w:sz w:val="22"/>
                <w:szCs w:val="22"/>
              </w:rPr>
              <w:t xml:space="preserve"> Директива 2023/2413 не изисква определяне единствено на територии без никакви екологични характеристики, а територии при които въздействията мигат да бъдат избегнати, ограничени или управлявани чрез подходящи мерки. </w:t>
            </w:r>
          </w:p>
          <w:p w14:paraId="376722F6" w14:textId="77777777" w:rsidR="00E80E80" w:rsidRPr="0078705B" w:rsidRDefault="00E80E80"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5C821108" w14:textId="77777777" w:rsidR="00E80E80" w:rsidRPr="0078705B" w:rsidRDefault="00E80E80"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02434FF5" w14:textId="4D08F229" w:rsidR="00487877" w:rsidRPr="0078705B" w:rsidRDefault="00487877" w:rsidP="004878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8705B">
              <w:rPr>
                <w:rFonts w:ascii="Times New Roman" w:hAnsi="Times New Roman" w:cs="Times New Roman"/>
                <w:sz w:val="22"/>
                <w:szCs w:val="22"/>
              </w:rPr>
              <w:t xml:space="preserve">ППЗ не определя конкретни площадки за изграждане на съоръжения, а стратегически територии с потенциал за </w:t>
            </w:r>
            <w:r w:rsidRPr="0078705B">
              <w:rPr>
                <w:rFonts w:ascii="Times New Roman" w:hAnsi="Times New Roman" w:cs="Times New Roman"/>
                <w:sz w:val="22"/>
                <w:szCs w:val="22"/>
              </w:rPr>
              <w:lastRenderedPageBreak/>
              <w:t>развитие на вятърна енергия. Поради това съгласуванията с компетентните органи по опазване на културното наследство представляват законоустановен елемент от последващите процедури за конкретни инвестиционни предложения и не могат да бъдат заменени на етап стратегическо планиране.</w:t>
            </w:r>
          </w:p>
          <w:p w14:paraId="5CE70141" w14:textId="77777777" w:rsidR="00683477" w:rsidRPr="0078705B" w:rsidRDefault="00683477" w:rsidP="004878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3D08D1B1" w14:textId="7D811A9D" w:rsidR="00487877" w:rsidRPr="0078705B" w:rsidRDefault="00487877" w:rsidP="004878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8705B">
              <w:rPr>
                <w:rFonts w:ascii="Times New Roman" w:hAnsi="Times New Roman" w:cs="Times New Roman"/>
                <w:sz w:val="22"/>
                <w:szCs w:val="22"/>
              </w:rPr>
              <w:t xml:space="preserve">При определянето на приоритетните зони са отчетени технически критерии, включително </w:t>
            </w:r>
            <w:r w:rsidRPr="0078705B">
              <w:rPr>
                <w:rFonts w:ascii="Times New Roman" w:hAnsi="Times New Roman" w:cs="Times New Roman"/>
                <w:sz w:val="22"/>
                <w:szCs w:val="22"/>
              </w:rPr>
              <w:lastRenderedPageBreak/>
              <w:t>наличието и близостта на електропреносна инфраструктура и възможностите за присъединяване. ППЗ и ДЕО са стратегически документи и не представляват мрежови или инвестиционни планове, поради което не е предмет на оценката извършването на детайлен анализ на капацитета за присъединяване на конкретни бъдещи проекти, точки за присъединяване или мрежи средно напрежение.</w:t>
            </w:r>
          </w:p>
          <w:p w14:paraId="281711A0" w14:textId="77777777" w:rsidR="00487877" w:rsidRPr="0078705B" w:rsidRDefault="00487877"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1F3D5907" w14:textId="0DA053E8" w:rsidR="00487877" w:rsidRPr="0078705B" w:rsidRDefault="00487877" w:rsidP="004878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8705B">
              <w:rPr>
                <w:rFonts w:ascii="Times New Roman" w:hAnsi="Times New Roman" w:cs="Times New Roman"/>
                <w:sz w:val="22"/>
                <w:szCs w:val="22"/>
              </w:rPr>
              <w:t>Анализът в ДЕО е извършен на стратегическо ниво и отчита не само площите, пряко заети от фундаментите на съоръженията, но и съпътстващата инфраструктура, необходима за изграждането, експлоатацията и присъединяването на ветроенергийните обекти.</w:t>
            </w:r>
            <w:r w:rsidRPr="0078705B">
              <w:t xml:space="preserve"> </w:t>
            </w:r>
            <w:r w:rsidRPr="0078705B">
              <w:rPr>
                <w:rFonts w:ascii="Times New Roman" w:hAnsi="Times New Roman" w:cs="Times New Roman"/>
                <w:sz w:val="22"/>
                <w:szCs w:val="22"/>
              </w:rPr>
              <w:t xml:space="preserve">Размерът на заетите площи зависи от конкретните технически решения, конфигурацията на проекта, необходимата </w:t>
            </w:r>
            <w:r w:rsidRPr="0078705B">
              <w:rPr>
                <w:rFonts w:ascii="Times New Roman" w:hAnsi="Times New Roman" w:cs="Times New Roman"/>
                <w:sz w:val="22"/>
                <w:szCs w:val="22"/>
              </w:rPr>
              <w:lastRenderedPageBreak/>
              <w:t>инфраструктура и условията на терена, които не са известни на етап стратегическо планиране.</w:t>
            </w:r>
          </w:p>
          <w:p w14:paraId="326672C0" w14:textId="77777777" w:rsidR="00487877" w:rsidRPr="0078705B" w:rsidRDefault="00487877"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4E0EC4A" w14:textId="77777777" w:rsidR="00487877" w:rsidRPr="0078705B" w:rsidRDefault="00487877"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5C0190D2" w14:textId="77777777" w:rsidR="00487877" w:rsidRPr="0078705B" w:rsidRDefault="00487877"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36017F8" w14:textId="77777777" w:rsidR="00487877" w:rsidRPr="0078705B" w:rsidRDefault="00487877"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0ABBF72C" w14:textId="77777777" w:rsidR="00487877" w:rsidRPr="0078705B" w:rsidRDefault="00487877"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7DCC970" w14:textId="77777777" w:rsidR="00487877" w:rsidRPr="0078705B" w:rsidRDefault="00487877"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09861BB" w14:textId="77777777" w:rsidR="00487877" w:rsidRPr="0078705B" w:rsidRDefault="00487877"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1ECC3BB6" w14:textId="77777777" w:rsidR="00487877" w:rsidRPr="0078705B" w:rsidRDefault="00487877"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2B09F14" w14:textId="77777777" w:rsidR="00487877" w:rsidRPr="0078705B" w:rsidRDefault="00487877"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FE16968" w14:textId="77777777" w:rsidR="00487877" w:rsidRPr="0078705B" w:rsidRDefault="00487877"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2873126A" w14:textId="77777777" w:rsidR="00487877" w:rsidRPr="0078705B" w:rsidRDefault="00487877"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5C521ECC" w14:textId="77777777" w:rsidR="00487877" w:rsidRPr="0078705B" w:rsidRDefault="00487877"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C27D58C" w14:textId="77777777" w:rsidR="00487877" w:rsidRPr="0078705B" w:rsidRDefault="00487877"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3F78ABD6" w14:textId="77777777" w:rsidR="00487877" w:rsidRPr="0078705B" w:rsidRDefault="00487877"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14E3E5D9" w14:textId="7610FD33" w:rsidR="00E80E80" w:rsidRPr="0078705B" w:rsidRDefault="00E80E80" w:rsidP="00882B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r>
      <w:tr w:rsidR="003817D4" w:rsidRPr="005F3353" w14:paraId="4925D61E" w14:textId="77777777" w:rsidTr="00E627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 w:type="pct"/>
            <w:shd w:val="clear" w:color="auto" w:fill="auto"/>
          </w:tcPr>
          <w:p w14:paraId="780DC9B6" w14:textId="77777777" w:rsidR="003817D4" w:rsidRPr="005F3353" w:rsidRDefault="003817D4" w:rsidP="003817D4">
            <w:pPr>
              <w:pStyle w:val="ListParagraph"/>
              <w:numPr>
                <w:ilvl w:val="0"/>
                <w:numId w:val="14"/>
              </w:numPr>
              <w:ind w:left="357" w:hanging="357"/>
              <w:rPr>
                <w:rFonts w:ascii="Times New Roman" w:hAnsi="Times New Roman" w:cs="Times New Roman"/>
                <w:b w:val="0"/>
                <w:bCs w:val="0"/>
                <w:sz w:val="22"/>
                <w:szCs w:val="22"/>
              </w:rPr>
            </w:pPr>
          </w:p>
        </w:tc>
        <w:tc>
          <w:tcPr>
            <w:tcW w:w="643" w:type="pct"/>
            <w:shd w:val="clear" w:color="auto" w:fill="auto"/>
          </w:tcPr>
          <w:p w14:paraId="44003D9C" w14:textId="294F1729" w:rsidR="003817D4" w:rsidRPr="005B3692" w:rsidRDefault="003817D4" w:rsidP="003817D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2"/>
                <w:szCs w:val="22"/>
                <w:lang w:eastAsia="x-none"/>
              </w:rPr>
            </w:pPr>
            <w:r w:rsidRPr="005B3692">
              <w:rPr>
                <w:rFonts w:ascii="Times New Roman" w:eastAsia="Times New Roman" w:hAnsi="Times New Roman" w:cs="Times New Roman"/>
                <w:bCs/>
                <w:color w:val="000000"/>
                <w:sz w:val="22"/>
                <w:szCs w:val="22"/>
                <w:lang w:eastAsia="x-none"/>
              </w:rPr>
              <w:t>Инициативен комитет Сдружение "Гласът на природата",Инициативен комитет Рибарица, Инициативен комитет Земята, водата, гората, Сдружение "Беледие хан"</w:t>
            </w:r>
          </w:p>
        </w:tc>
        <w:tc>
          <w:tcPr>
            <w:tcW w:w="571" w:type="pct"/>
            <w:shd w:val="clear" w:color="auto" w:fill="auto"/>
          </w:tcPr>
          <w:p w14:paraId="58485220" w14:textId="6BEAE252" w:rsidR="003817D4" w:rsidRPr="005F3353" w:rsidRDefault="003817D4" w:rsidP="003817D4">
            <w:pPr>
              <w:ind w:right="13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Pr>
                <w:rFonts w:ascii="Times New Roman" w:hAnsi="Times New Roman" w:cs="Times New Roman"/>
                <w:color w:val="000000"/>
                <w:sz w:val="22"/>
                <w:szCs w:val="22"/>
              </w:rPr>
              <w:t>получено на 01.06.2026г.</w:t>
            </w:r>
          </w:p>
        </w:tc>
        <w:tc>
          <w:tcPr>
            <w:tcW w:w="2933" w:type="pct"/>
            <w:shd w:val="clear" w:color="auto" w:fill="auto"/>
          </w:tcPr>
          <w:p w14:paraId="66F9CE2F" w14:textId="77777777" w:rsidR="003817D4" w:rsidRPr="005B3692" w:rsidRDefault="003817D4" w:rsidP="003817D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22"/>
                <w:szCs w:val="22"/>
              </w:rPr>
            </w:pPr>
            <w:r w:rsidRPr="005B3692">
              <w:rPr>
                <w:rFonts w:ascii="Times New Roman" w:hAnsi="Times New Roman" w:cs="Times New Roman"/>
                <w:b/>
                <w:color w:val="000000"/>
                <w:sz w:val="22"/>
                <w:szCs w:val="22"/>
              </w:rPr>
              <w:t>Искане за прекратяване и преработване на процедурата по екологична оценка на Плана за определяне на приоритетни (ускорителни) зони за вятърна енергия поради непълно и несъответстващо транспониране на Директива (ЕС) 2023/2413 (RED III) в Закона за енергията от възобновяеми източници (ЗЕВИ)</w:t>
            </w:r>
          </w:p>
          <w:p w14:paraId="1867BD2A" w14:textId="77777777" w:rsidR="003817D4" w:rsidRPr="005B3692" w:rsidRDefault="003817D4" w:rsidP="003817D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sz w:val="22"/>
                <w:szCs w:val="22"/>
                <w:u w:val="single"/>
              </w:rPr>
            </w:pPr>
            <w:r w:rsidRPr="005B3692">
              <w:rPr>
                <w:rFonts w:ascii="Times New Roman" w:hAnsi="Times New Roman" w:cs="Times New Roman"/>
                <w:bCs/>
                <w:color w:val="000000"/>
                <w:sz w:val="22"/>
                <w:szCs w:val="22"/>
                <w:u w:val="single"/>
              </w:rPr>
              <w:t>От Иницативен комитет Сдружение "Гласът на природата",Инициативен комитет Рибарица, Инициативен комитет Земята, водата , гората, Сдружение "Беледие хан",</w:t>
            </w:r>
          </w:p>
          <w:p w14:paraId="5ED0B0CC" w14:textId="01050D14" w:rsidR="003817D4" w:rsidRPr="005B3692" w:rsidRDefault="003817D4" w:rsidP="003817D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sz w:val="22"/>
                <w:szCs w:val="22"/>
              </w:rPr>
            </w:pPr>
            <w:r w:rsidRPr="005B3692">
              <w:rPr>
                <w:rFonts w:ascii="Times New Roman" w:hAnsi="Times New Roman" w:cs="Times New Roman"/>
                <w:bCs/>
                <w:color w:val="000000"/>
                <w:sz w:val="22"/>
                <w:szCs w:val="22"/>
              </w:rPr>
              <w:t>Адрес за кореспонденция ул</w:t>
            </w:r>
            <w:r w:rsidRPr="002F4AE1">
              <w:rPr>
                <w:rFonts w:ascii="Times New Roman" w:hAnsi="Times New Roman" w:cs="Times New Roman"/>
                <w:bCs/>
                <w:color w:val="000000"/>
                <w:sz w:val="22"/>
                <w:szCs w:val="22"/>
              </w:rPr>
              <w:t>.</w:t>
            </w:r>
            <w:r w:rsidRPr="005B3692">
              <w:rPr>
                <w:rFonts w:ascii="Times New Roman" w:hAnsi="Times New Roman" w:cs="Times New Roman"/>
                <w:bCs/>
                <w:color w:val="000000"/>
                <w:sz w:val="22"/>
                <w:szCs w:val="22"/>
              </w:rPr>
              <w:t xml:space="preserve"> Никола Славков 48 ап 1, майл </w:t>
            </w:r>
            <w:hyperlink r:id="rId22" w:history="1">
              <w:r w:rsidRPr="005B3692">
                <w:rPr>
                  <w:rStyle w:val="Hyperlink"/>
                  <w:rFonts w:ascii="Times New Roman" w:hAnsi="Times New Roman" w:cs="Times New Roman"/>
                  <w:bCs/>
                  <w:sz w:val="22"/>
                  <w:szCs w:val="22"/>
                </w:rPr>
                <w:t>margo580730@gmail.com</w:t>
              </w:r>
            </w:hyperlink>
            <w:r w:rsidRPr="002F4AE1">
              <w:rPr>
                <w:rFonts w:ascii="Times New Roman" w:hAnsi="Times New Roman" w:cs="Times New Roman"/>
                <w:bCs/>
                <w:color w:val="000000"/>
                <w:sz w:val="22"/>
                <w:szCs w:val="22"/>
              </w:rPr>
              <w:t xml:space="preserve"> </w:t>
            </w:r>
          </w:p>
          <w:p w14:paraId="071B7953" w14:textId="77777777" w:rsidR="003817D4" w:rsidRPr="005B3692" w:rsidRDefault="003817D4" w:rsidP="003817D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440A1841" w14:textId="77777777" w:rsidR="003817D4" w:rsidRPr="005B3692" w:rsidRDefault="003817D4" w:rsidP="003817D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5B3692">
              <w:rPr>
                <w:rFonts w:ascii="Times New Roman" w:hAnsi="Times New Roman" w:cs="Times New Roman"/>
                <w:color w:val="000000"/>
                <w:sz w:val="22"/>
                <w:szCs w:val="22"/>
              </w:rPr>
              <w:t>УВАЖАЕМА ГОСПОЖО  МИНИСТЪР,</w:t>
            </w:r>
          </w:p>
          <w:p w14:paraId="52514ACE" w14:textId="77777777" w:rsidR="003817D4" w:rsidRPr="005B3692" w:rsidRDefault="003817D4" w:rsidP="003817D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5B3692">
              <w:rPr>
                <w:rFonts w:ascii="Times New Roman" w:hAnsi="Times New Roman" w:cs="Times New Roman"/>
                <w:color w:val="000000"/>
                <w:sz w:val="22"/>
                <w:szCs w:val="22"/>
              </w:rPr>
              <w:t>С настоящото писмо изразяваме сериозна загриженост относно продължаващата процедура по екологична оценка (ЕО) на проекта на План за определяне на приоритетни (ускорителни) зони за вятърна енергия, публикуван за обсъждане от Министерството на околната среда и водите.</w:t>
            </w:r>
          </w:p>
          <w:p w14:paraId="13AFAED5" w14:textId="77777777" w:rsidR="003817D4" w:rsidRPr="005B3692" w:rsidRDefault="003817D4" w:rsidP="003817D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5B3692">
              <w:rPr>
                <w:rFonts w:ascii="Times New Roman" w:hAnsi="Times New Roman" w:cs="Times New Roman"/>
                <w:color w:val="000000"/>
                <w:sz w:val="22"/>
                <w:szCs w:val="22"/>
              </w:rPr>
              <w:t>Считаме, че процедурата следва да бъде прекратена и върната за цялостно преработване до извършване на необходимите изменения в Закона за енергията от възобновяеми източници (ЗЕВИ), поради наличие на съществени несъответствия между българската правна нормативна уредба по ЗЕВИ и изискванията на (RED III)</w:t>
            </w:r>
            <w:r w:rsidRPr="005B3692">
              <w:rPr>
                <w:rFonts w:ascii="Times New Roman" w:hAnsi="Times New Roman" w:cs="Times New Roman"/>
                <w:b/>
                <w:color w:val="000000"/>
                <w:sz w:val="22"/>
                <w:szCs w:val="22"/>
              </w:rPr>
              <w:t xml:space="preserve"> </w:t>
            </w:r>
            <w:r w:rsidRPr="005B3692">
              <w:rPr>
                <w:rFonts w:ascii="Times New Roman" w:hAnsi="Times New Roman" w:cs="Times New Roman"/>
                <w:color w:val="000000"/>
                <w:sz w:val="22"/>
                <w:szCs w:val="22"/>
              </w:rPr>
              <w:lastRenderedPageBreak/>
              <w:t xml:space="preserve">ДИРЕКТИВА (ЕС) 2023/2413 НА ЕВРОПЕЙСКИЯ ПАРЛАМЕНТ И НА СЪВЕТА от 18 октомври 2023 година за изменение на Директива (ЕС) 2018/2001, Регламент (ЕС) 2018/1999 и Директива 98/70/ЕО по отношение на насърчаването на енергията от възобновяеми източници и за отмяна на Директива (ЕС) 2015/652 на Съвета, както и поради липсата на </w:t>
            </w:r>
            <w:r w:rsidRPr="005B3692">
              <w:rPr>
                <w:rFonts w:ascii="Times New Roman" w:hAnsi="Times New Roman" w:cs="Times New Roman"/>
                <w:color w:val="000000"/>
                <w:sz w:val="22"/>
                <w:szCs w:val="22"/>
                <w:u w:val="single"/>
              </w:rPr>
              <w:t>интегрирано пространствено и енергийно планиране</w:t>
            </w:r>
            <w:r w:rsidRPr="005B3692">
              <w:rPr>
                <w:rFonts w:ascii="Times New Roman" w:hAnsi="Times New Roman" w:cs="Times New Roman"/>
                <w:color w:val="000000"/>
                <w:sz w:val="22"/>
                <w:szCs w:val="22"/>
              </w:rPr>
              <w:t>.</w:t>
            </w:r>
          </w:p>
          <w:p w14:paraId="55D2EDBB" w14:textId="77777777" w:rsidR="003817D4" w:rsidRPr="005B3692" w:rsidRDefault="003817D4" w:rsidP="003817D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5B3692">
              <w:rPr>
                <w:rFonts w:ascii="Times New Roman" w:hAnsi="Times New Roman" w:cs="Times New Roman"/>
                <w:color w:val="000000"/>
                <w:sz w:val="22"/>
                <w:szCs w:val="22"/>
              </w:rPr>
              <w:t>В действащия ЗЕВИ са транспонирани ускорените административни процедури и механизмите за определяне на ускорителни зони единствено и само за вятърна енергия, но липсват ключови елементи от правото и системния подход на RED III. Директива (ЕС) 2023/2413.</w:t>
            </w:r>
          </w:p>
          <w:p w14:paraId="17F6FC4C" w14:textId="61A74874" w:rsidR="003817D4" w:rsidRPr="005B3692" w:rsidRDefault="003817D4" w:rsidP="003817D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5B3692">
              <w:rPr>
                <w:rFonts w:ascii="Times New Roman" w:hAnsi="Times New Roman" w:cs="Times New Roman"/>
                <w:color w:val="000000"/>
                <w:sz w:val="22"/>
                <w:szCs w:val="22"/>
              </w:rPr>
              <w:t>Съгласно чл. 15б от Директива (ЕС) 2023/2413</w:t>
            </w:r>
            <w:r w:rsidRPr="005B3692">
              <w:rPr>
                <w:rFonts w:ascii="Times New Roman" w:hAnsi="Times New Roman" w:cs="Times New Roman"/>
                <w:b/>
                <w:color w:val="000000"/>
                <w:sz w:val="22"/>
                <w:szCs w:val="22"/>
              </w:rPr>
              <w:t xml:space="preserve"> /</w:t>
            </w:r>
            <w:r w:rsidRPr="005B3692">
              <w:rPr>
                <w:rFonts w:ascii="Times New Roman" w:hAnsi="Times New Roman" w:cs="Times New Roman"/>
                <w:color w:val="000000"/>
                <w:sz w:val="22"/>
                <w:szCs w:val="22"/>
              </w:rPr>
              <w:t xml:space="preserve">от измененията на директивата/ (ЕС) 2018/2001/държавите членки следва да извършват координирано картографиране на териториите за развитие на ВЕИ, основано на интегрирано пространствено планиране, анализ на съществуващи и планирани ВЕИ мощности/включващи соларна и вятърна енергия,оценка на електропреносната инфраструктура,системна интеграция и балансиране на мощностите,съхранение на енергия, да има отразен кумултативен ефект,да има  координация с устройственото планиране и обществените функции на територията, </w:t>
            </w:r>
            <w:r w:rsidRPr="005B3692">
              <w:rPr>
                <w:rFonts w:ascii="Times New Roman" w:hAnsi="Times New Roman" w:cs="Times New Roman"/>
                <w:b/>
                <w:color w:val="000000"/>
                <w:sz w:val="22"/>
                <w:szCs w:val="22"/>
                <w:u w:val="single"/>
              </w:rPr>
              <w:t>да са отразени съществуващите и планирани ВЕИ, не само вятърни, но и такива от фотоволтаици</w:t>
            </w:r>
            <w:r w:rsidRPr="005B3692">
              <w:rPr>
                <w:rFonts w:ascii="Times New Roman" w:hAnsi="Times New Roman" w:cs="Times New Roman"/>
                <w:color w:val="000000"/>
                <w:sz w:val="22"/>
                <w:szCs w:val="22"/>
              </w:rPr>
              <w:t>.</w:t>
            </w:r>
          </w:p>
          <w:p w14:paraId="7939AF85" w14:textId="4A7D7FAA" w:rsidR="003817D4" w:rsidRPr="005B3692" w:rsidRDefault="003817D4" w:rsidP="003817D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5B3692">
              <w:rPr>
                <w:rFonts w:ascii="Times New Roman" w:hAnsi="Times New Roman" w:cs="Times New Roman"/>
                <w:color w:val="000000"/>
                <w:sz w:val="22"/>
                <w:szCs w:val="22"/>
              </w:rPr>
              <w:t>В България към настоящия момент липсват/и не е транспонирано в ЗЕВИ/ национална енергийна GIS карта,съгласувано картографиране на съществуващи и планирани ВЕИ мощности/вятърни соларни/ , както и кумулативна пространствена оценка. Никакъв  анализ на капацитета на електропреносната система не се извършва ,няма  оценка на кумултативния ефект върху населени места и ландшафт ,няма общо , интегрирано съгласуване със ЗУТ, ОУП, ПУП и кадастралните карти .Няма приета действаща национална енергийна стратегия.</w:t>
            </w:r>
            <w:r>
              <w:rPr>
                <w:rFonts w:ascii="Times New Roman" w:hAnsi="Times New Roman" w:cs="Times New Roman"/>
                <w:color w:val="000000"/>
                <w:sz w:val="22"/>
                <w:szCs w:val="22"/>
              </w:rPr>
              <w:t xml:space="preserve"> </w:t>
            </w:r>
            <w:r w:rsidRPr="005B3692">
              <w:rPr>
                <w:rFonts w:ascii="Times New Roman" w:hAnsi="Times New Roman" w:cs="Times New Roman"/>
                <w:b/>
                <w:color w:val="000000"/>
                <w:sz w:val="22"/>
                <w:szCs w:val="22"/>
                <w:u w:val="single"/>
              </w:rPr>
              <w:t>Това означава , че няма гаранции за балансирано функциониране на електроенергийната система.</w:t>
            </w:r>
          </w:p>
          <w:p w14:paraId="350F7F32" w14:textId="77777777" w:rsidR="003817D4" w:rsidRPr="005B3692" w:rsidRDefault="003817D4" w:rsidP="003817D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5B3692">
              <w:rPr>
                <w:rFonts w:ascii="Times New Roman" w:hAnsi="Times New Roman" w:cs="Times New Roman"/>
                <w:color w:val="000000"/>
                <w:sz w:val="22"/>
                <w:szCs w:val="22"/>
              </w:rPr>
              <w:t xml:space="preserve">В проекта на ускорителни зони липсва предварителен анализ относно: възможностите за балансиране на високите концентрации на вятърни мощности,необходимите балансиращи ресурси,капацитета за присъединяване към </w:t>
            </w:r>
            <w:r w:rsidRPr="005B3692">
              <w:rPr>
                <w:rFonts w:ascii="Times New Roman" w:hAnsi="Times New Roman" w:cs="Times New Roman"/>
                <w:color w:val="000000"/>
                <w:sz w:val="22"/>
                <w:szCs w:val="22"/>
              </w:rPr>
              <w:lastRenderedPageBreak/>
              <w:t>мрежата,необходимостта от инфраструктура за съхранение на енергия,риска от локално и регионално претоварване на електропреносната система.</w:t>
            </w:r>
          </w:p>
          <w:p w14:paraId="2E8F8100" w14:textId="77777777" w:rsidR="003817D4" w:rsidRPr="005B3692" w:rsidRDefault="003817D4" w:rsidP="003817D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5B3692">
              <w:rPr>
                <w:rFonts w:ascii="Times New Roman" w:hAnsi="Times New Roman" w:cs="Times New Roman"/>
                <w:color w:val="000000"/>
                <w:sz w:val="22"/>
                <w:szCs w:val="22"/>
              </w:rPr>
              <w:t>По този начин ускорителните зони се определят преимуществено въз основа на ветрови характеристики, без да е извършено интегрирано системно планиране, каквото изисква RED III. Директива (ЕС) 2023/2413</w:t>
            </w:r>
          </w:p>
          <w:p w14:paraId="52549CB0" w14:textId="77777777" w:rsidR="003817D4" w:rsidRPr="005B3692" w:rsidRDefault="003817D4" w:rsidP="003817D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5B3692">
              <w:rPr>
                <w:rFonts w:ascii="Times New Roman" w:hAnsi="Times New Roman" w:cs="Times New Roman"/>
                <w:color w:val="000000"/>
                <w:sz w:val="22"/>
                <w:szCs w:val="22"/>
              </w:rPr>
              <w:t>Това създава реален риск от: системен дисбаланс и претоварване на електропреносната мрежа , както и може да се стигне до аварии на електропреносната мрежа.</w:t>
            </w:r>
            <w:r w:rsidRPr="005B3692">
              <w:rPr>
                <w:rFonts w:ascii="Times New Roman" w:hAnsi="Times New Roman" w:cs="Times New Roman"/>
                <w:b/>
                <w:color w:val="000000"/>
                <w:sz w:val="22"/>
                <w:szCs w:val="22"/>
                <w:u w:val="single"/>
              </w:rPr>
              <w:t xml:space="preserve"> Налице е хаотично развитие на ВЕИ мощности </w:t>
            </w:r>
            <w:r w:rsidRPr="005B3692">
              <w:rPr>
                <w:rFonts w:ascii="Times New Roman" w:hAnsi="Times New Roman" w:cs="Times New Roman"/>
                <w:color w:val="000000"/>
                <w:sz w:val="22"/>
                <w:szCs w:val="22"/>
              </w:rPr>
              <w:t>и конфликти със земеползването и населените места.</w:t>
            </w:r>
          </w:p>
          <w:p w14:paraId="130BF4EA" w14:textId="77777777" w:rsidR="003817D4" w:rsidRPr="005B3692" w:rsidRDefault="003817D4" w:rsidP="003817D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5B3692">
              <w:rPr>
                <w:rFonts w:ascii="Times New Roman" w:hAnsi="Times New Roman" w:cs="Times New Roman"/>
                <w:color w:val="000000"/>
                <w:sz w:val="22"/>
                <w:szCs w:val="22"/>
              </w:rPr>
              <w:t xml:space="preserve">В редица държави членки на Европейския съюз подходът е съществено различен и картографирането </w:t>
            </w:r>
            <w:r w:rsidRPr="005B3692">
              <w:rPr>
                <w:rFonts w:ascii="Times New Roman" w:hAnsi="Times New Roman" w:cs="Times New Roman"/>
                <w:b/>
                <w:color w:val="000000"/>
                <w:sz w:val="22"/>
                <w:szCs w:val="22"/>
                <w:u w:val="single"/>
              </w:rPr>
              <w:t>върви или преди или успоредно с определяне на приоритетните зони</w:t>
            </w:r>
            <w:r w:rsidRPr="005B3692">
              <w:rPr>
                <w:rFonts w:ascii="Times New Roman" w:hAnsi="Times New Roman" w:cs="Times New Roman"/>
                <w:color w:val="000000"/>
                <w:sz w:val="22"/>
                <w:szCs w:val="22"/>
              </w:rPr>
              <w:t>./и по Директивата сроковете за енергийна карта са преди сроковете за ускорителни зони.</w:t>
            </w:r>
          </w:p>
          <w:p w14:paraId="4CBF7AD7" w14:textId="77777777" w:rsidR="003817D4" w:rsidRPr="005B3692" w:rsidRDefault="003817D4" w:rsidP="003817D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5B3692">
              <w:rPr>
                <w:rFonts w:ascii="Times New Roman" w:hAnsi="Times New Roman" w:cs="Times New Roman"/>
                <w:color w:val="000000"/>
                <w:sz w:val="22"/>
                <w:szCs w:val="22"/>
              </w:rPr>
              <w:t>Франция разработва ускорителните зони чрез интегрирани национални и регионални енергийни карти, включващи съществуващи ВЕИ мощности, електропреносна инфраструктура и ограничения за ландшафт и културно наследство.</w:t>
            </w:r>
          </w:p>
          <w:p w14:paraId="68D86F08" w14:textId="77777777" w:rsidR="003817D4" w:rsidRPr="005B3692" w:rsidRDefault="003817D4" w:rsidP="003817D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5B3692">
              <w:rPr>
                <w:rFonts w:ascii="Times New Roman" w:hAnsi="Times New Roman" w:cs="Times New Roman"/>
                <w:color w:val="000000"/>
                <w:sz w:val="22"/>
                <w:szCs w:val="22"/>
              </w:rPr>
              <w:t>Германия прилага пространствено планиране, основано на регионални енергийни планове, мрежов капацитет и предварителен анализ и кумултативна оценка.</w:t>
            </w:r>
          </w:p>
          <w:p w14:paraId="52287972" w14:textId="77777777" w:rsidR="003817D4" w:rsidRPr="005B3692" w:rsidRDefault="003817D4" w:rsidP="003817D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5B3692">
              <w:rPr>
                <w:rFonts w:ascii="Times New Roman" w:hAnsi="Times New Roman" w:cs="Times New Roman"/>
                <w:color w:val="000000"/>
                <w:sz w:val="22"/>
                <w:szCs w:val="22"/>
              </w:rPr>
              <w:t>Италия въвежда координирани GIS системи и многостепенно съгласуване между държавата, регионите и устройственото планиране.</w:t>
            </w:r>
          </w:p>
          <w:p w14:paraId="75C7E7B2" w14:textId="77777777" w:rsidR="003817D4" w:rsidRPr="005B3692" w:rsidRDefault="003817D4" w:rsidP="003817D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5B3692">
              <w:rPr>
                <w:rFonts w:ascii="Times New Roman" w:hAnsi="Times New Roman" w:cs="Times New Roman"/>
                <w:color w:val="000000"/>
                <w:sz w:val="22"/>
                <w:szCs w:val="22"/>
              </w:rPr>
              <w:t xml:space="preserve">Полша разработва ускорителни механизми едновременно с анализ на електропреносната система и ограниченията за присъединяване. </w:t>
            </w:r>
          </w:p>
          <w:p w14:paraId="11109D57" w14:textId="77777777" w:rsidR="003817D4" w:rsidRPr="005B3692" w:rsidRDefault="003817D4" w:rsidP="003817D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5B3692">
              <w:rPr>
                <w:rFonts w:ascii="Times New Roman" w:hAnsi="Times New Roman" w:cs="Times New Roman"/>
                <w:color w:val="000000"/>
                <w:sz w:val="22"/>
                <w:szCs w:val="22"/>
              </w:rPr>
              <w:t>В Румъния определянето на такива зони е обвързано с предварителен анализ на мрежовия капацитет, балансиращите възможности на електроенергийната система, орнитологичните и екологичните ограничения, включително миграционните коридори, както и с GIS базирано кумулативно пространствено моделиране..</w:t>
            </w:r>
          </w:p>
          <w:p w14:paraId="4570C7E1" w14:textId="77777777" w:rsidR="003817D4" w:rsidRPr="005B3692" w:rsidRDefault="003817D4" w:rsidP="003817D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5B3692">
              <w:rPr>
                <w:rFonts w:ascii="Times New Roman" w:hAnsi="Times New Roman" w:cs="Times New Roman"/>
                <w:color w:val="000000"/>
                <w:sz w:val="22"/>
                <w:szCs w:val="22"/>
              </w:rPr>
              <w:t xml:space="preserve">В Гърция ускорителните зони се определят чрез специализирана национална пространствена рамка за ВЕИ, която въвежда нормативно структурирана категоризация на териториите (подходящи, условно подходящи и изключени), при </w:t>
            </w:r>
            <w:r w:rsidRPr="005B3692">
              <w:rPr>
                <w:rFonts w:ascii="Times New Roman" w:hAnsi="Times New Roman" w:cs="Times New Roman"/>
                <w:color w:val="000000"/>
                <w:sz w:val="22"/>
                <w:szCs w:val="22"/>
              </w:rPr>
              <w:lastRenderedPageBreak/>
              <w:t>задължително отчитане на кумулативните въздействия, капацитета на ландшафта, чувствителността на екосистемите и мрежовата интеграция.</w:t>
            </w:r>
          </w:p>
          <w:p w14:paraId="12B0E233" w14:textId="77777777" w:rsidR="003817D4" w:rsidRPr="005B3692" w:rsidRDefault="003817D4" w:rsidP="003817D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5B3692">
              <w:rPr>
                <w:rFonts w:ascii="Times New Roman" w:hAnsi="Times New Roman" w:cs="Times New Roman"/>
                <w:color w:val="000000"/>
                <w:sz w:val="22"/>
                <w:szCs w:val="22"/>
              </w:rPr>
              <w:t xml:space="preserve">За разлика от тези модели, в България липсва интегрирана национална система за енергийно и пространствено планиране, липсва нормативно и методически установено съответствие на подобен интегриран подход, </w:t>
            </w:r>
            <w:r w:rsidRPr="005B3692">
              <w:rPr>
                <w:rFonts w:ascii="Times New Roman" w:hAnsi="Times New Roman" w:cs="Times New Roman"/>
                <w:b/>
                <w:color w:val="000000"/>
                <w:sz w:val="22"/>
                <w:szCs w:val="22"/>
                <w:u w:val="single"/>
              </w:rPr>
              <w:t>което от своя страна води до фрагментирано и рисково определяне на ускорителни зони „на парче“.</w:t>
            </w:r>
          </w:p>
          <w:p w14:paraId="26E281BD" w14:textId="77777777" w:rsidR="003817D4" w:rsidRPr="005B3692" w:rsidRDefault="003817D4" w:rsidP="003817D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5B3692">
              <w:rPr>
                <w:rFonts w:ascii="Times New Roman" w:hAnsi="Times New Roman" w:cs="Times New Roman"/>
                <w:color w:val="000000"/>
                <w:sz w:val="22"/>
                <w:szCs w:val="22"/>
              </w:rPr>
              <w:t xml:space="preserve">Наред с това считаме, че е налице непълно транспониране на RED III в следните основни направления: липса на координирано GIS картографиране, липса на задължителна кумулативна пространствена оценка, липса на интегрирано енергийно и пространствено планиране,липса на приоритет за деградирани терени ,липса на реална интеграция с електропреносната инфраструктура </w:t>
            </w:r>
            <w:r w:rsidRPr="005B3692">
              <w:rPr>
                <w:rFonts w:ascii="Times New Roman" w:hAnsi="Times New Roman" w:cs="Times New Roman"/>
                <w:color w:val="000000"/>
                <w:sz w:val="22"/>
                <w:szCs w:val="22"/>
                <w:u w:val="single"/>
              </w:rPr>
              <w:t>, както и липса на национална енергийна стратегия, която да служи като основа на ускорителните зони</w:t>
            </w:r>
            <w:r w:rsidRPr="005B3692">
              <w:rPr>
                <w:rFonts w:ascii="Times New Roman" w:hAnsi="Times New Roman" w:cs="Times New Roman"/>
                <w:color w:val="000000"/>
                <w:sz w:val="22"/>
                <w:szCs w:val="22"/>
              </w:rPr>
              <w:t>.</w:t>
            </w:r>
          </w:p>
          <w:p w14:paraId="5A9806E0" w14:textId="77777777" w:rsidR="003817D4" w:rsidRPr="005B3692" w:rsidRDefault="003817D4" w:rsidP="003817D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5B3692">
              <w:rPr>
                <w:rFonts w:ascii="Times New Roman" w:hAnsi="Times New Roman" w:cs="Times New Roman"/>
                <w:color w:val="000000"/>
                <w:sz w:val="22"/>
                <w:szCs w:val="22"/>
              </w:rPr>
              <w:t xml:space="preserve"> Допълнително следва да се отбележи, че наред с непълното транспониране на Директива (ЕС) 2023/2413 (RED III), съществуват и съществени проблеми при транспонирането и прилагането на други европейски директиви, пряко свързани с определянето на приоритетни (ускорителни) зони за ВЕИ.</w:t>
            </w:r>
          </w:p>
          <w:p w14:paraId="154CA9B4" w14:textId="77777777" w:rsidR="003817D4" w:rsidRPr="005B3692" w:rsidRDefault="003817D4" w:rsidP="003817D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5B3692">
              <w:rPr>
                <w:rFonts w:ascii="Times New Roman" w:hAnsi="Times New Roman" w:cs="Times New Roman"/>
                <w:color w:val="000000"/>
                <w:sz w:val="22"/>
                <w:szCs w:val="22"/>
              </w:rPr>
              <w:t>На първо място, макар Директива 2001/42/ЕО относно стратегическата екологична оценка (SEA Directive) формално да е транспонирана чрез Закона за опазване на околната среда, в българската нормативна и административна практика липсва реална интеграция между екологичната оценка с други планове: „Съгласно чл. 1, чл. 5 и Приложение I, букви „а“ и „f“ от Директива 2001/42/ЕО (SEA), екологичната оценка следва да отчита връзката с други планове и програми, както и кумулативните и синергичните въздействия.</w:t>
            </w:r>
          </w:p>
          <w:p w14:paraId="39170834" w14:textId="77777777" w:rsidR="003817D4" w:rsidRPr="005B3692" w:rsidRDefault="003817D4" w:rsidP="003817D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5B3692">
              <w:rPr>
                <w:rFonts w:ascii="Times New Roman" w:hAnsi="Times New Roman" w:cs="Times New Roman"/>
                <w:color w:val="000000"/>
                <w:sz w:val="22"/>
                <w:szCs w:val="22"/>
              </w:rPr>
              <w:t>Съществуват и сериозни проблеми при транспонирането и практическото приложение на:</w:t>
            </w:r>
          </w:p>
          <w:p w14:paraId="43A27401" w14:textId="77777777" w:rsidR="003817D4" w:rsidRPr="005B3692" w:rsidRDefault="003817D4" w:rsidP="003817D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5B3692">
              <w:rPr>
                <w:rFonts w:ascii="Times New Roman" w:hAnsi="Times New Roman" w:cs="Times New Roman"/>
                <w:color w:val="000000"/>
                <w:sz w:val="22"/>
                <w:szCs w:val="22"/>
              </w:rPr>
              <w:t>-Директива 2011/92/ЕС относно оценката на въздействието върху околната среда (EIA)</w:t>
            </w:r>
          </w:p>
          <w:p w14:paraId="4A491E48" w14:textId="77777777" w:rsidR="003817D4" w:rsidRPr="005B3692" w:rsidRDefault="003817D4" w:rsidP="003817D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5B3692">
              <w:rPr>
                <w:rFonts w:ascii="Times New Roman" w:hAnsi="Times New Roman" w:cs="Times New Roman"/>
                <w:color w:val="000000"/>
                <w:sz w:val="22"/>
                <w:szCs w:val="22"/>
              </w:rPr>
              <w:t>-Директива 92/43/ЕИО за местообитанията</w:t>
            </w:r>
          </w:p>
          <w:p w14:paraId="721B9AC7" w14:textId="77777777" w:rsidR="003817D4" w:rsidRPr="005B3692" w:rsidRDefault="003817D4" w:rsidP="003817D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5B3692">
              <w:rPr>
                <w:rFonts w:ascii="Times New Roman" w:hAnsi="Times New Roman" w:cs="Times New Roman"/>
                <w:color w:val="000000"/>
                <w:sz w:val="22"/>
                <w:szCs w:val="22"/>
              </w:rPr>
              <w:t>-Директива 2009/147/ЕО за дивите птици</w:t>
            </w:r>
          </w:p>
          <w:p w14:paraId="280DB057" w14:textId="77777777" w:rsidR="003817D4" w:rsidRPr="005B3692" w:rsidRDefault="003817D4" w:rsidP="003817D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5B3692">
              <w:rPr>
                <w:rFonts w:ascii="Times New Roman" w:hAnsi="Times New Roman" w:cs="Times New Roman"/>
                <w:color w:val="000000"/>
                <w:sz w:val="22"/>
                <w:szCs w:val="22"/>
              </w:rPr>
              <w:lastRenderedPageBreak/>
              <w:t>както и принципите на Орхуската конвенция относно ефективното участие на обществеността.</w:t>
            </w:r>
          </w:p>
          <w:p w14:paraId="3032D0C0" w14:textId="77777777" w:rsidR="003817D4" w:rsidRPr="005B3692" w:rsidRDefault="003817D4" w:rsidP="003817D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5B3692">
              <w:rPr>
                <w:rFonts w:ascii="Times New Roman" w:hAnsi="Times New Roman" w:cs="Times New Roman"/>
                <w:color w:val="000000"/>
                <w:sz w:val="22"/>
                <w:szCs w:val="22"/>
              </w:rPr>
              <w:t>Особено съществен проблем представлява използваният в българската нормативна рамка н термин „доклад за съответствие“, който не отразява коректно европейската логика и превода на директивата. В практиката се наблюдава смесване между оценка за съвместимост ,екологична оценка и устройствено-териториално съответствие.Често проекти , дори в Натура се разделят на части , за да „минава по лесно“,нещо недопустимо и подлежащо на съдебен контрол ЕС.</w:t>
            </w:r>
          </w:p>
          <w:p w14:paraId="287F12BE" w14:textId="77777777" w:rsidR="003817D4" w:rsidRPr="005B3692" w:rsidRDefault="003817D4" w:rsidP="003817D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5B3692">
              <w:rPr>
                <w:rFonts w:ascii="Times New Roman" w:hAnsi="Times New Roman" w:cs="Times New Roman"/>
                <w:color w:val="000000"/>
                <w:sz w:val="22"/>
                <w:szCs w:val="22"/>
              </w:rPr>
              <w:t xml:space="preserve"> Следва да се отбележи, че Директива 2011/92/ЕС относно оценката на въздействието върху околната среда не използва понятието „доклад за съответствие“, а изисква изготвяне на „доклад за оценка на въздействието върху околната среда“ (чл. 5, §1), чиято цел е реална оценка на преките, непреките, кумулативните и значителните въздействия върху населението, човешкото здраве, биоразнообразието, ландшафта и околната среда.</w:t>
            </w:r>
          </w:p>
          <w:p w14:paraId="2DFED752" w14:textId="77777777" w:rsidR="003817D4" w:rsidRPr="005B3692" w:rsidRDefault="003817D4" w:rsidP="003817D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5B3692">
              <w:rPr>
                <w:rFonts w:ascii="Times New Roman" w:hAnsi="Times New Roman" w:cs="Times New Roman"/>
                <w:color w:val="000000"/>
                <w:sz w:val="22"/>
                <w:szCs w:val="22"/>
              </w:rPr>
              <w:t>В българската административна практика постепенно е въведен модел на формализирано „съответствие“спрямо ЗУТ и други закони, който измества европейската логика на директивата и води до ограничаване на реалния стратегически и кумулативен анализ.</w:t>
            </w:r>
          </w:p>
          <w:p w14:paraId="24972587" w14:textId="77777777" w:rsidR="003817D4" w:rsidRPr="005B3692" w:rsidRDefault="003817D4" w:rsidP="003817D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5B3692">
              <w:rPr>
                <w:rFonts w:ascii="Times New Roman" w:hAnsi="Times New Roman" w:cs="Times New Roman"/>
                <w:color w:val="000000"/>
                <w:sz w:val="22"/>
                <w:szCs w:val="22"/>
              </w:rPr>
              <w:t>Това е особено проблематично при определяне на ускорителни зони за ВЕИ, където следва да се оценява не само формалното устройствено съответствие, а общата пространствена, екологична, социална и енергийно-системна поносимост на територията.,което води до формализиране на процедурите и ограничаване на реалния стратегически анализ.</w:t>
            </w:r>
          </w:p>
          <w:p w14:paraId="5587837C" w14:textId="77777777" w:rsidR="003817D4" w:rsidRPr="005B3692" w:rsidRDefault="003817D4" w:rsidP="003817D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5B3692">
              <w:rPr>
                <w:rFonts w:ascii="Times New Roman" w:hAnsi="Times New Roman" w:cs="Times New Roman"/>
                <w:color w:val="000000"/>
                <w:sz w:val="22"/>
                <w:szCs w:val="22"/>
              </w:rPr>
              <w:t xml:space="preserve">Следва да се отбележи и </w:t>
            </w:r>
            <w:r w:rsidRPr="005B3692">
              <w:rPr>
                <w:rFonts w:ascii="Times New Roman" w:hAnsi="Times New Roman" w:cs="Times New Roman"/>
                <w:b/>
                <w:color w:val="000000"/>
                <w:sz w:val="22"/>
                <w:szCs w:val="22"/>
                <w:u w:val="single"/>
              </w:rPr>
              <w:t>нормативния вакуум, възникнал след отмяната на Наредба № 7 на Министерството на здравеопазването</w:t>
            </w:r>
            <w:r w:rsidRPr="005B3692">
              <w:rPr>
                <w:rFonts w:ascii="Times New Roman" w:hAnsi="Times New Roman" w:cs="Times New Roman"/>
                <w:color w:val="000000"/>
                <w:sz w:val="22"/>
                <w:szCs w:val="22"/>
              </w:rPr>
              <w:t>, без тя да бъде адекватно заменена с нова нормативна уредба.</w:t>
            </w:r>
          </w:p>
          <w:p w14:paraId="4ACC04E9" w14:textId="77777777" w:rsidR="003817D4" w:rsidRPr="005B3692" w:rsidRDefault="003817D4" w:rsidP="003817D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5B3692">
              <w:rPr>
                <w:rFonts w:ascii="Times New Roman" w:hAnsi="Times New Roman" w:cs="Times New Roman"/>
                <w:color w:val="000000"/>
                <w:sz w:val="22"/>
                <w:szCs w:val="22"/>
              </w:rPr>
              <w:t>На практика това води до отсъствие на ясни нормативно установени: санитарно-хигиенни отстояния, здравно-защитни буфери и пространствени ограничения на ниво планове и програми спрямо населени места. В резултат, стратегическите планове за ускорителни зони се разработват без ясна нормативна база относно здравно-</w:t>
            </w:r>
            <w:r w:rsidRPr="005B3692">
              <w:rPr>
                <w:rFonts w:ascii="Times New Roman" w:hAnsi="Times New Roman" w:cs="Times New Roman"/>
                <w:color w:val="000000"/>
                <w:sz w:val="22"/>
                <w:szCs w:val="22"/>
              </w:rPr>
              <w:lastRenderedPageBreak/>
              <w:t>защитните отстояния и се създава риск от териториално навлизане на ВЕИ зони в близост до населени места без предварително здравно моделиране.</w:t>
            </w:r>
          </w:p>
          <w:p w14:paraId="0FE548D2" w14:textId="77777777" w:rsidR="003817D4" w:rsidRPr="005B3692" w:rsidRDefault="003817D4" w:rsidP="003817D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5B3692">
              <w:rPr>
                <w:rFonts w:ascii="Times New Roman" w:hAnsi="Times New Roman" w:cs="Times New Roman"/>
                <w:color w:val="000000"/>
                <w:sz w:val="22"/>
                <w:szCs w:val="22"/>
              </w:rPr>
              <w:t>Това противоречи на изискванията за високо ниво на защита на околната среда и човешкото здраве по чл. 37 от Хартата на основните права на ЕС, както и на основната логика на европейското пространствено и екологично планиране.</w:t>
            </w:r>
          </w:p>
          <w:p w14:paraId="6A276286" w14:textId="77777777" w:rsidR="003817D4" w:rsidRPr="005B3692" w:rsidRDefault="003817D4" w:rsidP="003817D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5B3692">
              <w:rPr>
                <w:rFonts w:ascii="Times New Roman" w:hAnsi="Times New Roman" w:cs="Times New Roman"/>
                <w:color w:val="000000"/>
                <w:sz w:val="22"/>
                <w:szCs w:val="22"/>
              </w:rPr>
              <w:t>Считаме, че продължаването на процедурата по екологична оценка при наличие на горепосочените структурни и нормативни липси  би било преждевременно и в противоречие с принципите на:</w:t>
            </w:r>
          </w:p>
          <w:p w14:paraId="03FB9E67" w14:textId="77777777" w:rsidR="003817D4" w:rsidRPr="005B3692" w:rsidRDefault="003817D4" w:rsidP="003817D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5B3692">
              <w:rPr>
                <w:rFonts w:ascii="Times New Roman" w:hAnsi="Times New Roman" w:cs="Times New Roman"/>
                <w:color w:val="000000"/>
                <w:sz w:val="22"/>
                <w:szCs w:val="22"/>
              </w:rPr>
              <w:t>1.Директива 2001/42/ЕО относно стратегическата екологична оценка;</w:t>
            </w:r>
          </w:p>
          <w:p w14:paraId="66F88239" w14:textId="77777777" w:rsidR="003817D4" w:rsidRPr="005B3692" w:rsidRDefault="003817D4" w:rsidP="003817D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5B3692">
              <w:rPr>
                <w:rFonts w:ascii="Times New Roman" w:hAnsi="Times New Roman" w:cs="Times New Roman"/>
                <w:color w:val="000000"/>
                <w:sz w:val="22"/>
                <w:szCs w:val="22"/>
              </w:rPr>
              <w:t>2.чл. 37 от Хартата на основните права на ЕС</w:t>
            </w:r>
          </w:p>
          <w:p w14:paraId="66A8B65F" w14:textId="77777777" w:rsidR="003817D4" w:rsidRPr="005B3692" w:rsidRDefault="003817D4" w:rsidP="003817D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5B3692">
              <w:rPr>
                <w:rFonts w:ascii="Times New Roman" w:hAnsi="Times New Roman" w:cs="Times New Roman"/>
                <w:color w:val="000000"/>
                <w:sz w:val="22"/>
                <w:szCs w:val="22"/>
              </w:rPr>
              <w:t>3.принципа на устойчивото развитие</w:t>
            </w:r>
          </w:p>
          <w:p w14:paraId="71694967" w14:textId="77777777" w:rsidR="003817D4" w:rsidRPr="005B3692" w:rsidRDefault="003817D4" w:rsidP="003817D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5B3692">
              <w:rPr>
                <w:rFonts w:ascii="Times New Roman" w:hAnsi="Times New Roman" w:cs="Times New Roman"/>
                <w:color w:val="000000"/>
                <w:sz w:val="22"/>
                <w:szCs w:val="22"/>
              </w:rPr>
              <w:t>4. целите на самата Директива (ЕС) 2023/2413</w:t>
            </w:r>
          </w:p>
          <w:p w14:paraId="6F31EE06" w14:textId="77777777" w:rsidR="003817D4" w:rsidRPr="005B3692" w:rsidRDefault="003817D4" w:rsidP="003817D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5B3692">
              <w:rPr>
                <w:rFonts w:ascii="Times New Roman" w:hAnsi="Times New Roman" w:cs="Times New Roman"/>
                <w:color w:val="000000"/>
                <w:sz w:val="22"/>
                <w:szCs w:val="22"/>
              </w:rPr>
              <w:t>Поради изложеното настояваме:</w:t>
            </w:r>
          </w:p>
          <w:p w14:paraId="698554E3" w14:textId="77777777" w:rsidR="003817D4" w:rsidRPr="005B3692" w:rsidRDefault="003817D4" w:rsidP="003817D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5B3692">
              <w:rPr>
                <w:rFonts w:ascii="Times New Roman" w:hAnsi="Times New Roman" w:cs="Times New Roman"/>
                <w:color w:val="000000"/>
                <w:sz w:val="22"/>
                <w:szCs w:val="22"/>
              </w:rPr>
              <w:t>1.Да бъде временно прекратена текущата процедура по одобряване на екологична оценка на Плана за приоритетни зони за вятърна енергия.</w:t>
            </w:r>
          </w:p>
          <w:p w14:paraId="3B167A48" w14:textId="77777777" w:rsidR="003817D4" w:rsidRPr="005B3692" w:rsidRDefault="003817D4" w:rsidP="003817D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5B3692">
              <w:rPr>
                <w:rFonts w:ascii="Times New Roman" w:hAnsi="Times New Roman" w:cs="Times New Roman"/>
                <w:color w:val="000000"/>
                <w:sz w:val="22"/>
                <w:szCs w:val="22"/>
              </w:rPr>
              <w:t>2.Да бъдат извършени изменения и допълнения в ЗЕВИ с цел пълно и коректно транспониране на RED III.</w:t>
            </w:r>
          </w:p>
          <w:p w14:paraId="685DF29F" w14:textId="77777777" w:rsidR="003817D4" w:rsidRPr="005B3692" w:rsidRDefault="003817D4" w:rsidP="003817D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5B3692">
              <w:rPr>
                <w:rFonts w:ascii="Times New Roman" w:hAnsi="Times New Roman" w:cs="Times New Roman"/>
                <w:color w:val="000000"/>
                <w:sz w:val="22"/>
                <w:szCs w:val="22"/>
              </w:rPr>
              <w:t>3. Да бъде изготвена национална енергийна GIS карта, включваща: съществуващи ВЕИ, планирани ВЕИ, електропреносна инфраструктура и системи за съхранение , куулативно пространствено планиране и ограничения, свързани с населени места, ландшафт и културно наследство</w:t>
            </w:r>
          </w:p>
          <w:p w14:paraId="7731AF20" w14:textId="77777777" w:rsidR="003817D4" w:rsidRPr="005B3692" w:rsidRDefault="003817D4" w:rsidP="003817D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5B3692">
              <w:rPr>
                <w:rFonts w:ascii="Times New Roman" w:hAnsi="Times New Roman" w:cs="Times New Roman"/>
                <w:color w:val="000000"/>
                <w:sz w:val="22"/>
                <w:szCs w:val="22"/>
              </w:rPr>
              <w:t>4.Да бъде приета национална енергийна стратегия преди определянето на ускорителни зони.</w:t>
            </w:r>
          </w:p>
          <w:p w14:paraId="48185802" w14:textId="77777777" w:rsidR="003817D4" w:rsidRPr="005B3692" w:rsidRDefault="003817D4" w:rsidP="003817D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5B3692">
              <w:rPr>
                <w:rFonts w:ascii="Times New Roman" w:hAnsi="Times New Roman" w:cs="Times New Roman"/>
                <w:color w:val="000000"/>
                <w:sz w:val="22"/>
                <w:szCs w:val="22"/>
              </w:rPr>
              <w:t>5.осигуряване на пълно съответствие с изискванията за интегрирано пространствено и енергийно планиране, произтичащи от правото на Европейския съюз.</w:t>
            </w:r>
          </w:p>
          <w:p w14:paraId="68F52874" w14:textId="77777777" w:rsidR="003817D4" w:rsidRPr="005B3692" w:rsidRDefault="003817D4" w:rsidP="003817D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5B3692">
              <w:rPr>
                <w:rFonts w:ascii="Times New Roman" w:hAnsi="Times New Roman" w:cs="Times New Roman"/>
                <w:color w:val="000000"/>
                <w:sz w:val="22"/>
                <w:szCs w:val="22"/>
              </w:rPr>
              <w:t>6.Преработеният проект да бъде повторно публикуван за обществено обсъждане след      извършване на всички необходими анализи и законодателни промени..</w:t>
            </w:r>
          </w:p>
          <w:p w14:paraId="69838843" w14:textId="201DE147" w:rsidR="003817D4" w:rsidRPr="005F3353" w:rsidRDefault="003817D4" w:rsidP="003817D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5B3692">
              <w:rPr>
                <w:rFonts w:ascii="Times New Roman" w:hAnsi="Times New Roman" w:cs="Times New Roman"/>
                <w:color w:val="000000"/>
                <w:sz w:val="22"/>
                <w:szCs w:val="22"/>
              </w:rPr>
              <w:t>Молим за отговор в електронен вид на посочения мейл.</w:t>
            </w:r>
          </w:p>
        </w:tc>
        <w:tc>
          <w:tcPr>
            <w:tcW w:w="647" w:type="pct"/>
            <w:shd w:val="clear" w:color="auto" w:fill="auto"/>
          </w:tcPr>
          <w:p w14:paraId="42C67254" w14:textId="77777777" w:rsidR="003817D4" w:rsidRPr="0078705B" w:rsidRDefault="003817D4" w:rsidP="003817D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8705B">
              <w:rPr>
                <w:rFonts w:ascii="Times New Roman" w:hAnsi="Times New Roman" w:cs="Times New Roman"/>
                <w:sz w:val="22"/>
                <w:szCs w:val="22"/>
              </w:rPr>
              <w:lastRenderedPageBreak/>
              <w:t>Предоставеното становище е разгледано в детайли, като изложеното в него не се приема поради следното:</w:t>
            </w:r>
          </w:p>
          <w:p w14:paraId="521CD196" w14:textId="77777777" w:rsidR="003817D4" w:rsidRPr="0078705B" w:rsidRDefault="003817D4" w:rsidP="003817D4">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8705B">
              <w:rPr>
                <w:rFonts w:ascii="Times New Roman" w:hAnsi="Times New Roman" w:cs="Times New Roman"/>
                <w:sz w:val="22"/>
                <w:szCs w:val="22"/>
              </w:rPr>
              <w:t xml:space="preserve">Що се касае до въпросите, отнасящи се до националната енергийна политика, транспонирането на европейското </w:t>
            </w:r>
            <w:r w:rsidRPr="0078705B">
              <w:rPr>
                <w:rFonts w:ascii="Times New Roman" w:hAnsi="Times New Roman" w:cs="Times New Roman"/>
                <w:sz w:val="22"/>
                <w:szCs w:val="22"/>
              </w:rPr>
              <w:lastRenderedPageBreak/>
              <w:t>законодателство, съдържанието на Закона за енергията от възобновяеми източници, приемането на национални стратегически документи и нормативни актове, както и до компетентността на други държавни органи. Тези въпроси са извън предмета и обхвата на настоящата процедура по екологична оценка на проекта на План и не могат да бъдат решавани чрез нея.</w:t>
            </w:r>
          </w:p>
          <w:p w14:paraId="36A155DD" w14:textId="77777777" w:rsidR="003817D4" w:rsidRPr="0078705B" w:rsidRDefault="003817D4" w:rsidP="003817D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8705B">
              <w:rPr>
                <w:rFonts w:ascii="Times New Roman" w:hAnsi="Times New Roman" w:cs="Times New Roman"/>
                <w:sz w:val="22"/>
                <w:szCs w:val="22"/>
              </w:rPr>
              <w:t xml:space="preserve">В Доклада за екологична </w:t>
            </w:r>
            <w:r w:rsidRPr="0078705B">
              <w:rPr>
                <w:rFonts w:ascii="Times New Roman" w:hAnsi="Times New Roman" w:cs="Times New Roman"/>
                <w:sz w:val="22"/>
                <w:szCs w:val="22"/>
              </w:rPr>
              <w:lastRenderedPageBreak/>
              <w:t xml:space="preserve">оценка са разгледани вероятните въздействия върху компонентите и факторите на околната среда, включително биоразнообразие, защитени територии, защитени зони, ландшафт, население и човешко здраве, както и възможните кумулативни въздействия на стратегическо ниво. Следва да се има предвид, че настоящият План не предвижда изграждането на конкретни енергийни обекти и не </w:t>
            </w:r>
            <w:r w:rsidRPr="0078705B">
              <w:rPr>
                <w:rFonts w:ascii="Times New Roman" w:hAnsi="Times New Roman" w:cs="Times New Roman"/>
                <w:sz w:val="22"/>
                <w:szCs w:val="22"/>
              </w:rPr>
              <w:lastRenderedPageBreak/>
              <w:t xml:space="preserve">определя конкретни площадки за инвестиционно проектиране. Поради това значителна част от поставените въпроси, свързани с конкретни технически параметри, присъединяване към електропреносната мрежа, здравно-защитни отстояния, въздействия върху отделни населени места, археологически обекти или конкретни видове, подлежат на оценка на следващи етапи </w:t>
            </w:r>
            <w:r w:rsidRPr="0078705B">
              <w:rPr>
                <w:rFonts w:ascii="Times New Roman" w:hAnsi="Times New Roman" w:cs="Times New Roman"/>
                <w:sz w:val="22"/>
                <w:szCs w:val="22"/>
              </w:rPr>
              <w:lastRenderedPageBreak/>
              <w:t>при разглеждане на конкретни инвестиционни предложения съгласно приложимото законодателство.</w:t>
            </w:r>
          </w:p>
          <w:p w14:paraId="6667C81D" w14:textId="77777777" w:rsidR="003817D4" w:rsidRPr="0078705B" w:rsidRDefault="003817D4" w:rsidP="003817D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8705B">
              <w:rPr>
                <w:rFonts w:ascii="Times New Roman" w:hAnsi="Times New Roman" w:cs="Times New Roman"/>
                <w:sz w:val="22"/>
                <w:szCs w:val="22"/>
              </w:rPr>
              <w:t xml:space="preserve">По отношение на поставените въпроси за капацитета на електропреносната система, балансирането на електроенергийната система, съхранението на енергия и развитието на енергийната инфраструктура, същите представляват елементи на секторното енергийно планиране и се разглеждат в рамките на </w:t>
            </w:r>
            <w:r w:rsidRPr="0078705B">
              <w:rPr>
                <w:rFonts w:ascii="Times New Roman" w:hAnsi="Times New Roman" w:cs="Times New Roman"/>
                <w:sz w:val="22"/>
                <w:szCs w:val="22"/>
              </w:rPr>
              <w:lastRenderedPageBreak/>
              <w:t>компетентността на съответните енергийни институции и оператори на мрежи. Те не са предмет на екологичната оценка на настоящия План.</w:t>
            </w:r>
          </w:p>
          <w:p w14:paraId="3674EFA8" w14:textId="77777777" w:rsidR="003817D4" w:rsidRPr="0078705B" w:rsidRDefault="003817D4" w:rsidP="003817D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8705B">
              <w:rPr>
                <w:rFonts w:ascii="Times New Roman" w:hAnsi="Times New Roman" w:cs="Times New Roman"/>
                <w:sz w:val="22"/>
                <w:szCs w:val="22"/>
              </w:rPr>
              <w:t xml:space="preserve">Не се споделя твърдението, че обществеността не е била информирана или че не е осигурена възможност за участие в процедурата. Процедурата по екологична оценка се провежда при спазване на изискванията на Закона за опазване на околната среда </w:t>
            </w:r>
            <w:r w:rsidRPr="0078705B">
              <w:rPr>
                <w:rFonts w:ascii="Times New Roman" w:hAnsi="Times New Roman" w:cs="Times New Roman"/>
                <w:sz w:val="22"/>
                <w:szCs w:val="22"/>
              </w:rPr>
              <w:lastRenderedPageBreak/>
              <w:t>относно информирането и участието на заинтересованите страни, като всички постъпили становища и предложения се разглеждат и отразяват по съответния ред.</w:t>
            </w:r>
          </w:p>
          <w:p w14:paraId="760F6F18" w14:textId="3F1AC1D2" w:rsidR="003817D4" w:rsidRPr="0078705B" w:rsidRDefault="003817D4" w:rsidP="003817D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8705B">
              <w:rPr>
                <w:rFonts w:ascii="Times New Roman" w:hAnsi="Times New Roman" w:cs="Times New Roman"/>
                <w:sz w:val="22"/>
                <w:szCs w:val="22"/>
              </w:rPr>
              <w:t xml:space="preserve">Предложенията за изменение на Закона за енергията от възобновяеми източници, разработване на национална GIS карта, приемане на нови нормативни изисквания за здравно-защитни отстояния, приемане на национална енергийна </w:t>
            </w:r>
            <w:r w:rsidRPr="0078705B">
              <w:rPr>
                <w:rFonts w:ascii="Times New Roman" w:hAnsi="Times New Roman" w:cs="Times New Roman"/>
                <w:sz w:val="22"/>
                <w:szCs w:val="22"/>
              </w:rPr>
              <w:lastRenderedPageBreak/>
              <w:t>стратегия и преразглеждане на други нормативни актове са извън компетентността и предмета на настоящия План и не налагат неговото преработване или прекратяване на процедурата по екологична оценка.</w:t>
            </w:r>
          </w:p>
        </w:tc>
      </w:tr>
      <w:tr w:rsidR="000B488A" w:rsidRPr="005F3353" w14:paraId="760EAC9F" w14:textId="77777777" w:rsidTr="002727AF">
        <w:tc>
          <w:tcPr>
            <w:cnfStyle w:val="001000000000" w:firstRow="0" w:lastRow="0" w:firstColumn="1" w:lastColumn="0" w:oddVBand="0" w:evenVBand="0" w:oddHBand="0" w:evenHBand="0" w:firstRowFirstColumn="0" w:firstRowLastColumn="0" w:lastRowFirstColumn="0" w:lastRowLastColumn="0"/>
            <w:tcW w:w="206" w:type="pct"/>
          </w:tcPr>
          <w:p w14:paraId="1EBDE80A" w14:textId="77777777" w:rsidR="00595A38" w:rsidRPr="005F3353" w:rsidRDefault="00595A38" w:rsidP="0037439D">
            <w:pPr>
              <w:pStyle w:val="ListParagraph"/>
              <w:numPr>
                <w:ilvl w:val="0"/>
                <w:numId w:val="14"/>
              </w:numPr>
              <w:ind w:left="357" w:hanging="357"/>
              <w:rPr>
                <w:rFonts w:ascii="Times New Roman" w:hAnsi="Times New Roman" w:cs="Times New Roman"/>
                <w:b w:val="0"/>
                <w:bCs w:val="0"/>
                <w:sz w:val="22"/>
                <w:szCs w:val="22"/>
              </w:rPr>
            </w:pPr>
          </w:p>
        </w:tc>
        <w:tc>
          <w:tcPr>
            <w:tcW w:w="643" w:type="pct"/>
          </w:tcPr>
          <w:p w14:paraId="767B94BB" w14:textId="34A1B699" w:rsidR="00595A38" w:rsidRPr="002727AF" w:rsidRDefault="002727AF" w:rsidP="002727AF">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lang w:eastAsia="x-none"/>
              </w:rPr>
            </w:pPr>
            <w:r w:rsidRPr="002727AF">
              <w:rPr>
                <w:rFonts w:ascii="Times New Roman" w:eastAsia="Times New Roman" w:hAnsi="Times New Roman" w:cs="Times New Roman"/>
                <w:color w:val="000000"/>
                <w:sz w:val="22"/>
                <w:szCs w:val="22"/>
                <w:lang w:eastAsia="x-none"/>
              </w:rPr>
              <w:t>Асоциация за производство, съхранение и търговия на електроенергия (АПСТЕ)</w:t>
            </w:r>
          </w:p>
        </w:tc>
        <w:tc>
          <w:tcPr>
            <w:tcW w:w="571" w:type="pct"/>
          </w:tcPr>
          <w:p w14:paraId="7E05C69C" w14:textId="6FF5276F" w:rsidR="00595A38" w:rsidRPr="002727AF" w:rsidRDefault="002727AF" w:rsidP="002727AF">
            <w:pPr>
              <w:ind w:right="13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2727AF">
              <w:rPr>
                <w:rFonts w:ascii="Times New Roman" w:hAnsi="Times New Roman" w:cs="Times New Roman"/>
                <w:color w:val="000000"/>
                <w:sz w:val="22"/>
                <w:szCs w:val="22"/>
              </w:rPr>
              <w:t>Изх.№</w:t>
            </w:r>
            <w:r w:rsidRPr="002727AF">
              <w:rPr>
                <w:rFonts w:ascii="Calibri-Italic" w:hAnsi="Calibri-Italic" w:cs="Calibri-Italic"/>
                <w:kern w:val="0"/>
              </w:rPr>
              <w:t xml:space="preserve"> </w:t>
            </w:r>
            <w:r w:rsidRPr="002727AF">
              <w:rPr>
                <w:rFonts w:ascii="Times New Roman" w:hAnsi="Times New Roman" w:cs="Times New Roman"/>
                <w:color w:val="000000"/>
                <w:sz w:val="22"/>
                <w:szCs w:val="22"/>
              </w:rPr>
              <w:t>109/25.09.2026</w:t>
            </w:r>
            <w:r w:rsidR="009A3214">
              <w:rPr>
                <w:rFonts w:ascii="Times New Roman" w:hAnsi="Times New Roman" w:cs="Times New Roman"/>
                <w:color w:val="000000"/>
                <w:sz w:val="22"/>
                <w:szCs w:val="22"/>
              </w:rPr>
              <w:t>, получено на 01.06.2026г.</w:t>
            </w:r>
          </w:p>
        </w:tc>
        <w:tc>
          <w:tcPr>
            <w:tcW w:w="2933" w:type="pct"/>
          </w:tcPr>
          <w:p w14:paraId="0C37D43A" w14:textId="77777777" w:rsidR="00595A38" w:rsidRDefault="002727AF" w:rsidP="002727A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2727AF">
              <w:rPr>
                <w:rFonts w:ascii="Times New Roman" w:hAnsi="Times New Roman" w:cs="Times New Roman"/>
                <w:color w:val="000000"/>
                <w:sz w:val="22"/>
                <w:szCs w:val="22"/>
              </w:rPr>
              <w:t>Асоциацията за производство, съхранение и търговия на електроенергия (АПСТЕ) представя настоящото</w:t>
            </w:r>
            <w:r>
              <w:rPr>
                <w:rFonts w:ascii="Times New Roman" w:hAnsi="Times New Roman" w:cs="Times New Roman"/>
                <w:color w:val="000000"/>
                <w:sz w:val="22"/>
                <w:szCs w:val="22"/>
              </w:rPr>
              <w:t xml:space="preserve"> </w:t>
            </w:r>
            <w:r w:rsidRPr="002727AF">
              <w:rPr>
                <w:rFonts w:ascii="Times New Roman" w:hAnsi="Times New Roman" w:cs="Times New Roman"/>
                <w:color w:val="000000"/>
                <w:sz w:val="22"/>
                <w:szCs w:val="22"/>
              </w:rPr>
              <w:t>становище в рамките на процедурата по обществено обсъждане на Доклада за екологична оценка (ДЕО)</w:t>
            </w:r>
            <w:r>
              <w:rPr>
                <w:rFonts w:ascii="Times New Roman" w:hAnsi="Times New Roman" w:cs="Times New Roman"/>
                <w:color w:val="000000"/>
                <w:sz w:val="22"/>
                <w:szCs w:val="22"/>
              </w:rPr>
              <w:t xml:space="preserve"> </w:t>
            </w:r>
            <w:r w:rsidRPr="002727AF">
              <w:rPr>
                <w:rFonts w:ascii="Times New Roman" w:hAnsi="Times New Roman" w:cs="Times New Roman"/>
                <w:color w:val="000000"/>
                <w:sz w:val="22"/>
                <w:szCs w:val="22"/>
              </w:rPr>
              <w:t>на Проекта на План за определяне на приоритетни зони за развитие на обекти за производство на</w:t>
            </w:r>
            <w:r>
              <w:rPr>
                <w:rFonts w:ascii="Times New Roman" w:hAnsi="Times New Roman" w:cs="Times New Roman"/>
                <w:color w:val="000000"/>
                <w:sz w:val="22"/>
                <w:szCs w:val="22"/>
              </w:rPr>
              <w:t xml:space="preserve"> </w:t>
            </w:r>
            <w:r w:rsidRPr="002727AF">
              <w:rPr>
                <w:rFonts w:ascii="Times New Roman" w:hAnsi="Times New Roman" w:cs="Times New Roman"/>
                <w:color w:val="000000"/>
                <w:sz w:val="22"/>
                <w:szCs w:val="22"/>
              </w:rPr>
              <w:t>електрическа енергия от вятърна енергия, стартирана на 30.04.2026 г. Становището се представя в</w:t>
            </w:r>
            <w:r>
              <w:rPr>
                <w:rFonts w:ascii="Times New Roman" w:hAnsi="Times New Roman" w:cs="Times New Roman"/>
                <w:color w:val="000000"/>
                <w:sz w:val="22"/>
                <w:szCs w:val="22"/>
              </w:rPr>
              <w:t xml:space="preserve"> </w:t>
            </w:r>
            <w:r w:rsidRPr="002727AF">
              <w:rPr>
                <w:rFonts w:ascii="Times New Roman" w:hAnsi="Times New Roman" w:cs="Times New Roman"/>
                <w:color w:val="000000"/>
                <w:sz w:val="22"/>
                <w:szCs w:val="22"/>
              </w:rPr>
              <w:t>допълнение и в развитие на Позиция изх. № 104/09.04.2026 г. на АПСТЕ, подадена в рамките на</w:t>
            </w:r>
            <w:r>
              <w:rPr>
                <w:rFonts w:ascii="Times New Roman" w:hAnsi="Times New Roman" w:cs="Times New Roman"/>
                <w:color w:val="000000"/>
                <w:sz w:val="22"/>
                <w:szCs w:val="22"/>
              </w:rPr>
              <w:t xml:space="preserve"> </w:t>
            </w:r>
            <w:r w:rsidRPr="002727AF">
              <w:rPr>
                <w:rFonts w:ascii="Times New Roman" w:hAnsi="Times New Roman" w:cs="Times New Roman"/>
                <w:color w:val="000000"/>
                <w:sz w:val="22"/>
                <w:szCs w:val="22"/>
              </w:rPr>
              <w:t>предходната процедура по предварително предоставяне на информация.</w:t>
            </w:r>
          </w:p>
          <w:p w14:paraId="25B16806" w14:textId="5567CE64" w:rsidR="002727AF" w:rsidRPr="002727AF" w:rsidRDefault="002727AF" w:rsidP="002727A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2727AF">
              <w:rPr>
                <w:rFonts w:ascii="Times New Roman" w:hAnsi="Times New Roman" w:cs="Times New Roman"/>
                <w:color w:val="000000"/>
                <w:sz w:val="22"/>
                <w:szCs w:val="22"/>
              </w:rPr>
              <w:t>АПСТЕ подкрепя целта за ускорено развитие на вятърната енергия в България като ключов ресурс за</w:t>
            </w:r>
            <w:r>
              <w:rPr>
                <w:rFonts w:ascii="Times New Roman" w:hAnsi="Times New Roman" w:cs="Times New Roman"/>
                <w:color w:val="000000"/>
                <w:sz w:val="22"/>
                <w:szCs w:val="22"/>
              </w:rPr>
              <w:t xml:space="preserve"> </w:t>
            </w:r>
            <w:r w:rsidRPr="002727AF">
              <w:rPr>
                <w:rFonts w:ascii="Times New Roman" w:hAnsi="Times New Roman" w:cs="Times New Roman"/>
                <w:color w:val="000000"/>
                <w:sz w:val="22"/>
                <w:szCs w:val="22"/>
              </w:rPr>
              <w:t>енергийна сигурност, ценова предвидимост и конкурентоспособност. Именно поради това считаме за</w:t>
            </w:r>
            <w:r>
              <w:rPr>
                <w:rFonts w:ascii="Times New Roman" w:hAnsi="Times New Roman" w:cs="Times New Roman"/>
                <w:color w:val="000000"/>
                <w:sz w:val="22"/>
                <w:szCs w:val="22"/>
              </w:rPr>
              <w:t xml:space="preserve"> </w:t>
            </w:r>
            <w:r w:rsidRPr="002727AF">
              <w:rPr>
                <w:rFonts w:ascii="Times New Roman" w:hAnsi="Times New Roman" w:cs="Times New Roman"/>
                <w:color w:val="000000"/>
                <w:sz w:val="22"/>
                <w:szCs w:val="22"/>
              </w:rPr>
              <w:t>необходимо процедурата по екологична оценка да бъде проведена качествено и в пълно съответствие с</w:t>
            </w:r>
            <w:r>
              <w:rPr>
                <w:rFonts w:ascii="Times New Roman" w:hAnsi="Times New Roman" w:cs="Times New Roman"/>
                <w:color w:val="000000"/>
                <w:sz w:val="22"/>
                <w:szCs w:val="22"/>
              </w:rPr>
              <w:t xml:space="preserve"> </w:t>
            </w:r>
            <w:r w:rsidRPr="002727AF">
              <w:rPr>
                <w:rFonts w:ascii="Times New Roman" w:hAnsi="Times New Roman" w:cs="Times New Roman"/>
                <w:color w:val="000000"/>
                <w:sz w:val="22"/>
                <w:szCs w:val="22"/>
              </w:rPr>
              <w:t>приложимото законодателство. Слаб или формално изготвен ДЕО създава реален риск от последващо</w:t>
            </w:r>
            <w:r>
              <w:rPr>
                <w:rFonts w:ascii="Times New Roman" w:hAnsi="Times New Roman" w:cs="Times New Roman"/>
                <w:color w:val="000000"/>
                <w:sz w:val="22"/>
                <w:szCs w:val="22"/>
              </w:rPr>
              <w:t xml:space="preserve"> </w:t>
            </w:r>
            <w:r w:rsidRPr="002727AF">
              <w:rPr>
                <w:rFonts w:ascii="Times New Roman" w:hAnsi="Times New Roman" w:cs="Times New Roman"/>
                <w:color w:val="000000"/>
                <w:sz w:val="22"/>
                <w:szCs w:val="22"/>
              </w:rPr>
              <w:t>оспорване на становището по чл. 84 от ЗООС, а оттам — и на индивидуалните инвестиционни</w:t>
            </w:r>
            <w:r>
              <w:rPr>
                <w:rFonts w:ascii="Times New Roman" w:hAnsi="Times New Roman" w:cs="Times New Roman"/>
                <w:color w:val="000000"/>
                <w:sz w:val="22"/>
                <w:szCs w:val="22"/>
              </w:rPr>
              <w:t xml:space="preserve"> </w:t>
            </w:r>
            <w:r w:rsidRPr="002727AF">
              <w:rPr>
                <w:rFonts w:ascii="Times New Roman" w:hAnsi="Times New Roman" w:cs="Times New Roman"/>
                <w:color w:val="000000"/>
                <w:sz w:val="22"/>
                <w:szCs w:val="22"/>
              </w:rPr>
              <w:t xml:space="preserve">предложения, развиващи се въз основа на Плана. </w:t>
            </w:r>
            <w:r w:rsidRPr="002727AF">
              <w:rPr>
                <w:rFonts w:ascii="Times New Roman" w:hAnsi="Times New Roman" w:cs="Times New Roman"/>
                <w:color w:val="000000"/>
                <w:sz w:val="22"/>
                <w:szCs w:val="22"/>
              </w:rPr>
              <w:lastRenderedPageBreak/>
              <w:t>Такъв риск не само не служи на инвестиционната среда,</w:t>
            </w:r>
            <w:r>
              <w:rPr>
                <w:rFonts w:ascii="Times New Roman" w:hAnsi="Times New Roman" w:cs="Times New Roman"/>
                <w:color w:val="000000"/>
                <w:sz w:val="22"/>
                <w:szCs w:val="22"/>
              </w:rPr>
              <w:t xml:space="preserve"> </w:t>
            </w:r>
            <w:r w:rsidRPr="002727AF">
              <w:rPr>
                <w:rFonts w:ascii="Times New Roman" w:hAnsi="Times New Roman" w:cs="Times New Roman"/>
                <w:color w:val="000000"/>
                <w:sz w:val="22"/>
                <w:szCs w:val="22"/>
              </w:rPr>
              <w:t>но може да блокира или съществено да забави реализацията на конкретни проекти.</w:t>
            </w:r>
          </w:p>
          <w:p w14:paraId="7A186582" w14:textId="01D18870" w:rsidR="002727AF" w:rsidRPr="002727AF" w:rsidRDefault="002727AF" w:rsidP="002727A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2727AF">
              <w:rPr>
                <w:rFonts w:ascii="Times New Roman" w:hAnsi="Times New Roman" w:cs="Times New Roman"/>
                <w:color w:val="000000"/>
                <w:sz w:val="22"/>
                <w:szCs w:val="22"/>
              </w:rPr>
              <w:t>АПСТЕ счита, че нито Планът, нито ДЕО в настоящите им варианти отговарят на изискванията на</w:t>
            </w:r>
            <w:r>
              <w:rPr>
                <w:rFonts w:ascii="Times New Roman" w:hAnsi="Times New Roman" w:cs="Times New Roman"/>
                <w:color w:val="000000"/>
                <w:sz w:val="22"/>
                <w:szCs w:val="22"/>
              </w:rPr>
              <w:t xml:space="preserve"> </w:t>
            </w:r>
            <w:r w:rsidRPr="002727AF">
              <w:rPr>
                <w:rFonts w:ascii="Times New Roman" w:hAnsi="Times New Roman" w:cs="Times New Roman"/>
                <w:color w:val="000000"/>
                <w:sz w:val="22"/>
                <w:szCs w:val="22"/>
              </w:rPr>
              <w:t>европейското и националното законодателство и настоява те да бъдат върнати за съществена преработка,</w:t>
            </w:r>
            <w:r>
              <w:rPr>
                <w:rFonts w:ascii="Times New Roman" w:hAnsi="Times New Roman" w:cs="Times New Roman"/>
                <w:color w:val="000000"/>
                <w:sz w:val="22"/>
                <w:szCs w:val="22"/>
              </w:rPr>
              <w:t xml:space="preserve"> </w:t>
            </w:r>
            <w:r w:rsidRPr="002727AF">
              <w:rPr>
                <w:rFonts w:ascii="Times New Roman" w:hAnsi="Times New Roman" w:cs="Times New Roman"/>
                <w:color w:val="000000"/>
                <w:sz w:val="22"/>
                <w:szCs w:val="22"/>
              </w:rPr>
              <w:t>като в процеса на преработването от самото начало бъдат включени всички заинтересовани страни —</w:t>
            </w:r>
            <w:r>
              <w:rPr>
                <w:rFonts w:ascii="Times New Roman" w:hAnsi="Times New Roman" w:cs="Times New Roman"/>
                <w:color w:val="000000"/>
                <w:sz w:val="22"/>
                <w:szCs w:val="22"/>
              </w:rPr>
              <w:t xml:space="preserve"> </w:t>
            </w:r>
            <w:r w:rsidRPr="002727AF">
              <w:rPr>
                <w:rFonts w:ascii="Times New Roman" w:hAnsi="Times New Roman" w:cs="Times New Roman"/>
                <w:color w:val="000000"/>
                <w:sz w:val="22"/>
                <w:szCs w:val="22"/>
              </w:rPr>
              <w:t>индустриалните асоциации, работодателските организации, научната общност и неправителствения</w:t>
            </w:r>
            <w:r>
              <w:rPr>
                <w:rFonts w:ascii="Times New Roman" w:hAnsi="Times New Roman" w:cs="Times New Roman"/>
                <w:color w:val="000000"/>
                <w:sz w:val="22"/>
                <w:szCs w:val="22"/>
              </w:rPr>
              <w:t xml:space="preserve"> </w:t>
            </w:r>
            <w:r w:rsidRPr="002727AF">
              <w:rPr>
                <w:rFonts w:ascii="Times New Roman" w:hAnsi="Times New Roman" w:cs="Times New Roman"/>
                <w:color w:val="000000"/>
                <w:sz w:val="22"/>
                <w:szCs w:val="22"/>
              </w:rPr>
              <w:t>сектор.</w:t>
            </w:r>
          </w:p>
          <w:p w14:paraId="14FB283C" w14:textId="77777777" w:rsidR="002727AF" w:rsidRPr="002727AF" w:rsidRDefault="002727AF" w:rsidP="002727A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2"/>
                <w:szCs w:val="22"/>
              </w:rPr>
            </w:pPr>
            <w:r w:rsidRPr="002727AF">
              <w:rPr>
                <w:rFonts w:ascii="Times New Roman" w:hAnsi="Times New Roman" w:cs="Times New Roman"/>
                <w:b/>
                <w:bCs/>
                <w:color w:val="000000"/>
                <w:sz w:val="22"/>
                <w:szCs w:val="22"/>
              </w:rPr>
              <w:t>I. ПРОЦЕДУРНА ЗАБЕЛЕЖКА: ДЕО НЕ МОЖЕ ДА САНИРА ПОРОЦИТЕ НА ПЛАНА</w:t>
            </w:r>
          </w:p>
          <w:p w14:paraId="024350F4" w14:textId="77777777" w:rsidR="002727AF" w:rsidRPr="002727AF" w:rsidRDefault="002727AF" w:rsidP="002727A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2727AF">
              <w:rPr>
                <w:rFonts w:ascii="Times New Roman" w:hAnsi="Times New Roman" w:cs="Times New Roman"/>
                <w:color w:val="000000"/>
                <w:sz w:val="22"/>
                <w:szCs w:val="22"/>
              </w:rPr>
              <w:t>Настоящата процедура е по Доклада за екологична оценка, а не повторно обсъждане на самия План.</w:t>
            </w:r>
          </w:p>
          <w:p w14:paraId="7521210B" w14:textId="05BB1056" w:rsidR="002727AF" w:rsidRPr="002727AF" w:rsidRDefault="002727AF" w:rsidP="002727A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2727AF">
              <w:rPr>
                <w:rFonts w:ascii="Times New Roman" w:hAnsi="Times New Roman" w:cs="Times New Roman"/>
                <w:color w:val="000000"/>
                <w:sz w:val="22"/>
                <w:szCs w:val="22"/>
              </w:rPr>
              <w:t>АПСТЕ счита за необходимо да подчертае, че ДЕО не може да санира фундаменталните методологични,</w:t>
            </w:r>
            <w:r>
              <w:rPr>
                <w:rFonts w:ascii="Times New Roman" w:hAnsi="Times New Roman" w:cs="Times New Roman"/>
                <w:color w:val="000000"/>
                <w:sz w:val="22"/>
                <w:szCs w:val="22"/>
              </w:rPr>
              <w:t xml:space="preserve"> </w:t>
            </w:r>
            <w:r w:rsidRPr="002727AF">
              <w:rPr>
                <w:rFonts w:ascii="Times New Roman" w:hAnsi="Times New Roman" w:cs="Times New Roman"/>
                <w:color w:val="000000"/>
                <w:sz w:val="22"/>
                <w:szCs w:val="22"/>
              </w:rPr>
              <w:t>правни и процедурни пороци на Плана, изложени подробно в Позиция изх. № 104/09.04.2026 г. Напротив</w:t>
            </w:r>
            <w:r>
              <w:rPr>
                <w:rFonts w:ascii="Times New Roman" w:hAnsi="Times New Roman" w:cs="Times New Roman"/>
                <w:color w:val="000000"/>
                <w:sz w:val="22"/>
                <w:szCs w:val="22"/>
              </w:rPr>
              <w:t xml:space="preserve"> </w:t>
            </w:r>
            <w:r w:rsidRPr="002727AF">
              <w:rPr>
                <w:rFonts w:ascii="Times New Roman" w:hAnsi="Times New Roman" w:cs="Times New Roman"/>
                <w:color w:val="000000"/>
                <w:sz w:val="22"/>
                <w:szCs w:val="22"/>
              </w:rPr>
              <w:t>— ДЕО е изготвен въз основа на Плана и наследява неговите недостатъци.</w:t>
            </w:r>
          </w:p>
          <w:p w14:paraId="2CEEEE3A" w14:textId="722DDDA3" w:rsidR="002727AF" w:rsidRDefault="002727AF" w:rsidP="002727A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2727AF">
              <w:rPr>
                <w:rFonts w:ascii="Times New Roman" w:hAnsi="Times New Roman" w:cs="Times New Roman"/>
                <w:color w:val="000000"/>
                <w:sz w:val="22"/>
                <w:szCs w:val="22"/>
              </w:rPr>
              <w:t>Съгласно Директива 2001/42/ЕО за стратегическа екологична оценка, ДЕО следва да оценява</w:t>
            </w:r>
            <w:r>
              <w:rPr>
                <w:rFonts w:ascii="Times New Roman" w:hAnsi="Times New Roman" w:cs="Times New Roman"/>
                <w:color w:val="000000"/>
                <w:sz w:val="22"/>
                <w:szCs w:val="22"/>
              </w:rPr>
              <w:t xml:space="preserve"> </w:t>
            </w:r>
            <w:r w:rsidRPr="002727AF">
              <w:rPr>
                <w:rFonts w:ascii="Times New Roman" w:hAnsi="Times New Roman" w:cs="Times New Roman"/>
                <w:color w:val="000000"/>
                <w:sz w:val="22"/>
                <w:szCs w:val="22"/>
              </w:rPr>
              <w:t>въздействието на Плана обективно и независимо — включително да идентифицира случаите, в които</w:t>
            </w:r>
            <w:r>
              <w:rPr>
                <w:rFonts w:ascii="Times New Roman" w:hAnsi="Times New Roman" w:cs="Times New Roman"/>
                <w:color w:val="000000"/>
                <w:sz w:val="22"/>
                <w:szCs w:val="22"/>
              </w:rPr>
              <w:t xml:space="preserve"> </w:t>
            </w:r>
            <w:r w:rsidRPr="002727AF">
              <w:rPr>
                <w:rFonts w:ascii="Times New Roman" w:hAnsi="Times New Roman" w:cs="Times New Roman"/>
                <w:color w:val="000000"/>
                <w:sz w:val="22"/>
                <w:szCs w:val="22"/>
              </w:rPr>
              <w:t>самият План не е достатъчно обоснован, методологично коректен или съответстващ на европейските</w:t>
            </w:r>
            <w:r>
              <w:rPr>
                <w:rFonts w:ascii="Times New Roman" w:hAnsi="Times New Roman" w:cs="Times New Roman"/>
                <w:color w:val="000000"/>
                <w:sz w:val="22"/>
                <w:szCs w:val="22"/>
              </w:rPr>
              <w:t xml:space="preserve"> </w:t>
            </w:r>
            <w:r w:rsidRPr="002727AF">
              <w:rPr>
                <w:rFonts w:ascii="Times New Roman" w:hAnsi="Times New Roman" w:cs="Times New Roman"/>
                <w:color w:val="000000"/>
                <w:sz w:val="22"/>
                <w:szCs w:val="22"/>
              </w:rPr>
              <w:t>изисквания. Представеният ДЕО не изпълнява тази роля.</w:t>
            </w:r>
          </w:p>
          <w:p w14:paraId="67DE749A" w14:textId="77777777" w:rsidR="00867B75" w:rsidRDefault="00867B75" w:rsidP="002727A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251736A3" w14:textId="77777777" w:rsidR="00867B75" w:rsidRDefault="00867B75" w:rsidP="002727A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09A039C4" w14:textId="77777777" w:rsidR="00867B75" w:rsidRDefault="00867B75" w:rsidP="002727A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1778F5D6" w14:textId="77777777" w:rsidR="00867B75" w:rsidRDefault="00867B75" w:rsidP="002727A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2508A8AC" w14:textId="77777777" w:rsidR="00867B75" w:rsidRDefault="00867B75" w:rsidP="002727A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02E09366" w14:textId="77777777" w:rsidR="00867B75" w:rsidRDefault="00867B75" w:rsidP="002727A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57322E38" w14:textId="77777777" w:rsidR="00867B75" w:rsidRDefault="00867B75" w:rsidP="002727A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6D83BEEF" w14:textId="77777777" w:rsidR="00867B75" w:rsidRDefault="00867B75" w:rsidP="002727A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398F1B6F" w14:textId="77777777" w:rsidR="00867B75" w:rsidRDefault="00867B75" w:rsidP="002727A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4FCA7AF8" w14:textId="77777777" w:rsidR="00867B75" w:rsidRDefault="00867B75" w:rsidP="002727A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0F8652C3" w14:textId="77777777" w:rsidR="00867B75" w:rsidRDefault="00867B75" w:rsidP="002727A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396DA958" w14:textId="77777777" w:rsidR="00867B75" w:rsidRDefault="00867B75" w:rsidP="002727A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71C2304E" w14:textId="77777777" w:rsidR="00867B75" w:rsidRDefault="00867B75" w:rsidP="002727A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18CE462A" w14:textId="77777777" w:rsidR="00867B75" w:rsidRDefault="00867B75" w:rsidP="002727A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40355C2B" w14:textId="77777777" w:rsidR="00867B75" w:rsidRDefault="00867B75" w:rsidP="002727A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4002E7D3" w14:textId="77777777" w:rsidR="00867B75" w:rsidRDefault="00867B75" w:rsidP="002727A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55063DA4" w14:textId="77777777" w:rsidR="00867B75" w:rsidRDefault="00867B75" w:rsidP="002727A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67DAA122" w14:textId="77777777" w:rsidR="00867B75" w:rsidRDefault="00867B75" w:rsidP="002727A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302F5843" w14:textId="77777777" w:rsidR="00867B75" w:rsidRDefault="00867B75" w:rsidP="002727A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48DC6855" w14:textId="77777777" w:rsidR="00867B75" w:rsidRDefault="00867B75" w:rsidP="002727A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45260F2C" w14:textId="77777777" w:rsidR="00867B75" w:rsidRDefault="00867B75" w:rsidP="002727A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68228DE4" w14:textId="77777777" w:rsidR="00867B75" w:rsidRDefault="00867B75" w:rsidP="002727A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73705CB7" w14:textId="77777777" w:rsidR="00867B75" w:rsidRDefault="00867B75" w:rsidP="002727A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30B56958" w14:textId="77777777" w:rsidR="00867B75" w:rsidRDefault="00867B75" w:rsidP="002727A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3015F04F" w14:textId="77777777" w:rsidR="00C1734A" w:rsidRPr="002727AF" w:rsidRDefault="00C1734A" w:rsidP="002727A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6535E569" w14:textId="77777777" w:rsidR="002727AF" w:rsidRPr="002727AF" w:rsidRDefault="002727AF" w:rsidP="002727A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2"/>
                <w:szCs w:val="22"/>
              </w:rPr>
            </w:pPr>
            <w:r w:rsidRPr="002727AF">
              <w:rPr>
                <w:rFonts w:ascii="Times New Roman" w:hAnsi="Times New Roman" w:cs="Times New Roman"/>
                <w:b/>
                <w:bCs/>
                <w:color w:val="000000"/>
                <w:sz w:val="22"/>
                <w:szCs w:val="22"/>
              </w:rPr>
              <w:t>II. КРИТИЧЕН ПРОПУСК: ЛИПСА НА ИЗРИЧНА КЛАУЗА ЗА РЕЖИМА ИЗВЪН ПРИОРИТЕТНИТЕ ЗОНИ</w:t>
            </w:r>
          </w:p>
          <w:p w14:paraId="35C9FE0D" w14:textId="4C641BAA" w:rsidR="002727AF" w:rsidRPr="002727AF" w:rsidRDefault="002727AF" w:rsidP="002727A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2727AF">
              <w:rPr>
                <w:rFonts w:ascii="Times New Roman" w:hAnsi="Times New Roman" w:cs="Times New Roman"/>
                <w:color w:val="000000"/>
                <w:sz w:val="22"/>
                <w:szCs w:val="22"/>
              </w:rPr>
              <w:t>Нито Планът, нито ДЕО съдържат достатъчно ясна и недвусмислена гаранция, че всички проекти извън</w:t>
            </w:r>
            <w:r>
              <w:rPr>
                <w:rFonts w:ascii="Times New Roman" w:hAnsi="Times New Roman" w:cs="Times New Roman"/>
                <w:color w:val="000000"/>
                <w:sz w:val="22"/>
                <w:szCs w:val="22"/>
              </w:rPr>
              <w:t xml:space="preserve"> </w:t>
            </w:r>
            <w:r w:rsidRPr="002727AF">
              <w:rPr>
                <w:rFonts w:ascii="Times New Roman" w:hAnsi="Times New Roman" w:cs="Times New Roman"/>
                <w:color w:val="000000"/>
                <w:sz w:val="22"/>
                <w:szCs w:val="22"/>
              </w:rPr>
              <w:t>определените приоритетни зони продължават да се разглеждат по действащия правен ред без</w:t>
            </w:r>
            <w:r>
              <w:rPr>
                <w:rFonts w:ascii="Times New Roman" w:hAnsi="Times New Roman" w:cs="Times New Roman"/>
                <w:color w:val="000000"/>
                <w:sz w:val="22"/>
                <w:szCs w:val="22"/>
              </w:rPr>
              <w:t xml:space="preserve"> </w:t>
            </w:r>
            <w:r w:rsidRPr="002727AF">
              <w:rPr>
                <w:rFonts w:ascii="Times New Roman" w:hAnsi="Times New Roman" w:cs="Times New Roman"/>
                <w:color w:val="000000"/>
                <w:sz w:val="22"/>
                <w:szCs w:val="22"/>
              </w:rPr>
              <w:t>допълнителни ограничения. Този пропуск вече поражда реални последици: АПСТЕ получи сигнали за</w:t>
            </w:r>
            <w:r>
              <w:rPr>
                <w:rFonts w:ascii="Times New Roman" w:hAnsi="Times New Roman" w:cs="Times New Roman"/>
                <w:color w:val="000000"/>
                <w:sz w:val="22"/>
                <w:szCs w:val="22"/>
              </w:rPr>
              <w:t xml:space="preserve"> </w:t>
            </w:r>
            <w:r w:rsidRPr="002727AF">
              <w:rPr>
                <w:rFonts w:ascii="Times New Roman" w:hAnsi="Times New Roman" w:cs="Times New Roman"/>
                <w:color w:val="000000"/>
                <w:sz w:val="22"/>
                <w:szCs w:val="22"/>
              </w:rPr>
              <w:t>откази от страна на държавни и общински институции да процедират административни стъпки, като се</w:t>
            </w:r>
            <w:r>
              <w:rPr>
                <w:rFonts w:ascii="Times New Roman" w:hAnsi="Times New Roman" w:cs="Times New Roman"/>
                <w:color w:val="000000"/>
                <w:sz w:val="22"/>
                <w:szCs w:val="22"/>
              </w:rPr>
              <w:t xml:space="preserve"> </w:t>
            </w:r>
            <w:r w:rsidRPr="002727AF">
              <w:rPr>
                <w:rFonts w:ascii="Times New Roman" w:hAnsi="Times New Roman" w:cs="Times New Roman"/>
                <w:color w:val="000000"/>
                <w:sz w:val="22"/>
                <w:szCs w:val="22"/>
              </w:rPr>
              <w:t>позовават на предстоящото приемане на Плана.</w:t>
            </w:r>
          </w:p>
          <w:p w14:paraId="2123F651" w14:textId="3786164F" w:rsidR="002727AF" w:rsidRPr="002727AF" w:rsidRDefault="002727AF" w:rsidP="002727A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2727AF">
              <w:rPr>
                <w:rFonts w:ascii="Times New Roman" w:hAnsi="Times New Roman" w:cs="Times New Roman"/>
                <w:color w:val="000000"/>
                <w:sz w:val="22"/>
                <w:szCs w:val="22"/>
              </w:rPr>
              <w:t>Тези обстоятелства имат значение не само за съдържанието на лана, но и за екологичната оценка.</w:t>
            </w:r>
          </w:p>
          <w:p w14:paraId="112F62B1" w14:textId="012A5D96" w:rsidR="002727AF" w:rsidRPr="002727AF" w:rsidRDefault="002727AF" w:rsidP="00AB427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2727AF">
              <w:rPr>
                <w:rFonts w:ascii="Times New Roman" w:hAnsi="Times New Roman" w:cs="Times New Roman"/>
                <w:color w:val="000000"/>
                <w:sz w:val="22"/>
                <w:szCs w:val="22"/>
              </w:rPr>
              <w:t>Съгласно принципите на стратегическата екологична оценка следва да бъдат идентифицирани и</w:t>
            </w:r>
            <w:r>
              <w:rPr>
                <w:rFonts w:ascii="Times New Roman" w:hAnsi="Times New Roman" w:cs="Times New Roman"/>
                <w:color w:val="000000"/>
                <w:sz w:val="22"/>
                <w:szCs w:val="22"/>
                <w:lang w:val="en-US"/>
              </w:rPr>
              <w:t xml:space="preserve"> </w:t>
            </w:r>
            <w:r w:rsidRPr="002727AF">
              <w:rPr>
                <w:rFonts w:ascii="Times New Roman" w:hAnsi="Times New Roman" w:cs="Times New Roman"/>
                <w:color w:val="000000"/>
                <w:sz w:val="22"/>
                <w:szCs w:val="22"/>
              </w:rPr>
              <w:t>анализирани всички съществени последици от прилагането на плана, включително рисковете от неговото</w:t>
            </w:r>
            <w:r w:rsidR="00AB4271">
              <w:rPr>
                <w:rFonts w:ascii="Times New Roman" w:hAnsi="Times New Roman" w:cs="Times New Roman"/>
                <w:color w:val="000000"/>
                <w:sz w:val="22"/>
                <w:szCs w:val="22"/>
                <w:lang w:val="en-US"/>
              </w:rPr>
              <w:t xml:space="preserve"> </w:t>
            </w:r>
            <w:r w:rsidRPr="002727AF">
              <w:rPr>
                <w:rFonts w:ascii="Times New Roman" w:hAnsi="Times New Roman" w:cs="Times New Roman"/>
                <w:color w:val="000000"/>
                <w:sz w:val="22"/>
                <w:szCs w:val="22"/>
              </w:rPr>
              <w:t>административно тълкуване и практическо прилагане.</w:t>
            </w:r>
            <w:r w:rsidR="00AB4271">
              <w:rPr>
                <w:rFonts w:ascii="Times New Roman" w:hAnsi="Times New Roman" w:cs="Times New Roman"/>
                <w:color w:val="000000"/>
                <w:sz w:val="22"/>
                <w:szCs w:val="22"/>
                <w:lang w:val="en-US"/>
              </w:rPr>
              <w:t xml:space="preserve"> </w:t>
            </w:r>
            <w:r w:rsidRPr="002727AF">
              <w:rPr>
                <w:rFonts w:ascii="Times New Roman" w:hAnsi="Times New Roman" w:cs="Times New Roman"/>
                <w:color w:val="000000"/>
                <w:sz w:val="22"/>
                <w:szCs w:val="22"/>
              </w:rPr>
              <w:t>След като вече са налице сигнали, че бъдещото приемане на Плана се използва като аргумент за забавяне</w:t>
            </w:r>
            <w:r w:rsidR="00AB4271">
              <w:rPr>
                <w:rFonts w:ascii="Times New Roman" w:hAnsi="Times New Roman" w:cs="Times New Roman"/>
                <w:color w:val="000000"/>
                <w:sz w:val="22"/>
                <w:szCs w:val="22"/>
                <w:lang w:val="en-US"/>
              </w:rPr>
              <w:t xml:space="preserve"> </w:t>
            </w:r>
            <w:r w:rsidRPr="002727AF">
              <w:rPr>
                <w:rFonts w:ascii="Times New Roman" w:hAnsi="Times New Roman" w:cs="Times New Roman"/>
                <w:color w:val="000000"/>
                <w:sz w:val="22"/>
                <w:szCs w:val="22"/>
              </w:rPr>
              <w:t xml:space="preserve">или непроцедиране на инвестиционни </w:t>
            </w:r>
            <w:r w:rsidRPr="002727AF">
              <w:rPr>
                <w:rFonts w:ascii="Times New Roman" w:hAnsi="Times New Roman" w:cs="Times New Roman"/>
                <w:color w:val="000000"/>
                <w:sz w:val="22"/>
                <w:szCs w:val="22"/>
              </w:rPr>
              <w:lastRenderedPageBreak/>
              <w:t>предложения извън определените зони, ДЕО следва да оцени този__</w:t>
            </w:r>
            <w:r w:rsidRPr="002727AF">
              <w:rPr>
                <w:rFonts w:ascii="Calibri" w:hAnsi="Calibri" w:cs="Calibri"/>
                <w:kern w:val="0"/>
                <w:sz w:val="22"/>
                <w:szCs w:val="22"/>
              </w:rPr>
              <w:t xml:space="preserve"> </w:t>
            </w:r>
            <w:r w:rsidRPr="002727AF">
              <w:rPr>
                <w:rFonts w:ascii="Times New Roman" w:hAnsi="Times New Roman" w:cs="Times New Roman"/>
                <w:color w:val="000000"/>
                <w:sz w:val="22"/>
                <w:szCs w:val="22"/>
              </w:rPr>
              <w:t>риск и да предложи мерки за неговото предотвратяване. Липсата на подобен анализ създава</w:t>
            </w:r>
            <w:r w:rsidR="00AB4271">
              <w:rPr>
                <w:rFonts w:ascii="Times New Roman" w:hAnsi="Times New Roman" w:cs="Times New Roman"/>
                <w:color w:val="000000"/>
                <w:sz w:val="22"/>
                <w:szCs w:val="22"/>
                <w:lang w:val="en-US"/>
              </w:rPr>
              <w:t xml:space="preserve"> </w:t>
            </w:r>
            <w:r w:rsidRPr="002727AF">
              <w:rPr>
                <w:rFonts w:ascii="Times New Roman" w:hAnsi="Times New Roman" w:cs="Times New Roman"/>
                <w:color w:val="000000"/>
                <w:sz w:val="22"/>
                <w:szCs w:val="22"/>
              </w:rPr>
              <w:t>предпоставки Планът да произведе ефекти, противоположни на целите на Директива (ЕС) 2023/2413, а</w:t>
            </w:r>
            <w:r w:rsidR="00AB4271">
              <w:rPr>
                <w:rFonts w:ascii="Times New Roman" w:hAnsi="Times New Roman" w:cs="Times New Roman"/>
                <w:color w:val="000000"/>
                <w:sz w:val="22"/>
                <w:szCs w:val="22"/>
                <w:lang w:val="en-US"/>
              </w:rPr>
              <w:t xml:space="preserve"> </w:t>
            </w:r>
            <w:r w:rsidRPr="002727AF">
              <w:rPr>
                <w:rFonts w:ascii="Times New Roman" w:hAnsi="Times New Roman" w:cs="Times New Roman"/>
                <w:color w:val="000000"/>
                <w:sz w:val="22"/>
                <w:szCs w:val="22"/>
              </w:rPr>
              <w:t>именно ускоряване на внедряването на възобновяеми енергийни източници и осигуряване на</w:t>
            </w:r>
            <w:r w:rsidR="00AB4271">
              <w:rPr>
                <w:rFonts w:ascii="Times New Roman" w:hAnsi="Times New Roman" w:cs="Times New Roman"/>
                <w:color w:val="000000"/>
                <w:sz w:val="22"/>
                <w:szCs w:val="22"/>
                <w:lang w:val="en-US"/>
              </w:rPr>
              <w:t xml:space="preserve"> </w:t>
            </w:r>
            <w:r w:rsidRPr="002727AF">
              <w:rPr>
                <w:rFonts w:ascii="Times New Roman" w:hAnsi="Times New Roman" w:cs="Times New Roman"/>
                <w:color w:val="000000"/>
                <w:sz w:val="22"/>
                <w:szCs w:val="22"/>
              </w:rPr>
              <w:t>предвидима разрешителна среда.</w:t>
            </w:r>
          </w:p>
          <w:p w14:paraId="61E9D25A" w14:textId="77777777" w:rsidR="002727AF" w:rsidRPr="002727AF" w:rsidRDefault="002727AF" w:rsidP="002727A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2727AF">
              <w:rPr>
                <w:rFonts w:ascii="Times New Roman" w:hAnsi="Times New Roman" w:cs="Times New Roman"/>
                <w:color w:val="000000"/>
                <w:sz w:val="22"/>
                <w:szCs w:val="22"/>
              </w:rPr>
              <w:t>АПСТЕ настоява в текста на Плана изрично да бъде включена следната клауза:</w:t>
            </w:r>
          </w:p>
          <w:p w14:paraId="53063103" w14:textId="509FCE46" w:rsidR="002727AF" w:rsidRPr="002727AF" w:rsidRDefault="002727AF" w:rsidP="00AB427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sz w:val="22"/>
                <w:szCs w:val="22"/>
              </w:rPr>
            </w:pPr>
            <w:r w:rsidRPr="002727AF">
              <w:rPr>
                <w:rFonts w:ascii="Times New Roman" w:hAnsi="Times New Roman" w:cs="Times New Roman"/>
                <w:i/>
                <w:iCs/>
                <w:color w:val="000000"/>
                <w:sz w:val="22"/>
                <w:szCs w:val="22"/>
              </w:rPr>
              <w:t>„Всички проекти, които попадат извън определените приоритетни зони и за които към момента на</w:t>
            </w:r>
            <w:r w:rsidR="00AB4271">
              <w:rPr>
                <w:rFonts w:ascii="Times New Roman" w:hAnsi="Times New Roman" w:cs="Times New Roman"/>
                <w:i/>
                <w:iCs/>
                <w:color w:val="000000"/>
                <w:sz w:val="22"/>
                <w:szCs w:val="22"/>
                <w:lang w:val="en-US"/>
              </w:rPr>
              <w:t xml:space="preserve"> </w:t>
            </w:r>
            <w:r w:rsidRPr="002727AF">
              <w:rPr>
                <w:rFonts w:ascii="Times New Roman" w:hAnsi="Times New Roman" w:cs="Times New Roman"/>
                <w:i/>
                <w:iCs/>
                <w:color w:val="000000"/>
                <w:sz w:val="22"/>
                <w:szCs w:val="22"/>
              </w:rPr>
              <w:t>приемане на Плана вече са започнали процедури по разрешаване, включително процедури по оценка на</w:t>
            </w:r>
            <w:r w:rsidR="00AB4271">
              <w:rPr>
                <w:rFonts w:ascii="Times New Roman" w:hAnsi="Times New Roman" w:cs="Times New Roman"/>
                <w:i/>
                <w:iCs/>
                <w:color w:val="000000"/>
                <w:sz w:val="22"/>
                <w:szCs w:val="22"/>
                <w:lang w:val="en-US"/>
              </w:rPr>
              <w:t xml:space="preserve"> </w:t>
            </w:r>
            <w:r w:rsidRPr="002727AF">
              <w:rPr>
                <w:rFonts w:ascii="Times New Roman" w:hAnsi="Times New Roman" w:cs="Times New Roman"/>
                <w:i/>
                <w:iCs/>
                <w:color w:val="000000"/>
                <w:sz w:val="22"/>
                <w:szCs w:val="22"/>
              </w:rPr>
              <w:t>въздействието върху околната среда или оценка за съвместимост, както и всички бъдещи проекти,</w:t>
            </w:r>
            <w:r w:rsidR="00AB4271">
              <w:rPr>
                <w:rFonts w:ascii="Times New Roman" w:hAnsi="Times New Roman" w:cs="Times New Roman"/>
                <w:i/>
                <w:iCs/>
                <w:color w:val="000000"/>
                <w:sz w:val="22"/>
                <w:szCs w:val="22"/>
                <w:lang w:val="en-US"/>
              </w:rPr>
              <w:t xml:space="preserve"> </w:t>
            </w:r>
            <w:r w:rsidRPr="002727AF">
              <w:rPr>
                <w:rFonts w:ascii="Times New Roman" w:hAnsi="Times New Roman" w:cs="Times New Roman"/>
                <w:i/>
                <w:iCs/>
                <w:color w:val="000000"/>
                <w:sz w:val="22"/>
                <w:szCs w:val="22"/>
              </w:rPr>
              <w:t>стартирани след бъдещо определяне на зони за ускорено внедряване и/или приоритетни зони, следва</w:t>
            </w:r>
            <w:r w:rsidR="00AB4271">
              <w:rPr>
                <w:rFonts w:ascii="Times New Roman" w:hAnsi="Times New Roman" w:cs="Times New Roman"/>
                <w:i/>
                <w:iCs/>
                <w:color w:val="000000"/>
                <w:sz w:val="22"/>
                <w:szCs w:val="22"/>
                <w:lang w:val="en-US"/>
              </w:rPr>
              <w:t xml:space="preserve"> </w:t>
            </w:r>
            <w:r w:rsidRPr="002727AF">
              <w:rPr>
                <w:rFonts w:ascii="Times New Roman" w:hAnsi="Times New Roman" w:cs="Times New Roman"/>
                <w:i/>
                <w:iCs/>
                <w:color w:val="000000"/>
                <w:sz w:val="22"/>
                <w:szCs w:val="22"/>
              </w:rPr>
              <w:t>да се разглеждат и реализират по общия ред на действащото национално и европейско</w:t>
            </w:r>
          </w:p>
          <w:p w14:paraId="3712CE6B" w14:textId="6238FAAD" w:rsidR="002727AF" w:rsidRPr="002727AF" w:rsidRDefault="002727AF" w:rsidP="00AB427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sz w:val="22"/>
                <w:szCs w:val="22"/>
              </w:rPr>
            </w:pPr>
            <w:r w:rsidRPr="002727AF">
              <w:rPr>
                <w:rFonts w:ascii="Times New Roman" w:hAnsi="Times New Roman" w:cs="Times New Roman"/>
                <w:i/>
                <w:iCs/>
                <w:color w:val="000000"/>
                <w:sz w:val="22"/>
                <w:szCs w:val="22"/>
              </w:rPr>
              <w:t>законодателство. Разпоредбите на настоящия План не могат да се тълкуват като основание за</w:t>
            </w:r>
            <w:r w:rsidR="00AB4271">
              <w:rPr>
                <w:rFonts w:ascii="Times New Roman" w:hAnsi="Times New Roman" w:cs="Times New Roman"/>
                <w:i/>
                <w:iCs/>
                <w:color w:val="000000"/>
                <w:sz w:val="22"/>
                <w:szCs w:val="22"/>
                <w:lang w:val="en-US"/>
              </w:rPr>
              <w:t xml:space="preserve"> </w:t>
            </w:r>
            <w:r w:rsidRPr="002727AF">
              <w:rPr>
                <w:rFonts w:ascii="Times New Roman" w:hAnsi="Times New Roman" w:cs="Times New Roman"/>
                <w:i/>
                <w:iCs/>
                <w:color w:val="000000"/>
                <w:sz w:val="22"/>
                <w:szCs w:val="22"/>
              </w:rPr>
              <w:t>отказ от разглеждане на инвестиционни предложения извън приоритетните зони от страна на</w:t>
            </w:r>
            <w:r w:rsidR="00AB4271">
              <w:rPr>
                <w:rFonts w:ascii="Times New Roman" w:hAnsi="Times New Roman" w:cs="Times New Roman"/>
                <w:i/>
                <w:iCs/>
                <w:color w:val="000000"/>
                <w:sz w:val="22"/>
                <w:szCs w:val="22"/>
                <w:lang w:val="en-US"/>
              </w:rPr>
              <w:t xml:space="preserve"> </w:t>
            </w:r>
            <w:r w:rsidRPr="002727AF">
              <w:rPr>
                <w:rFonts w:ascii="Times New Roman" w:hAnsi="Times New Roman" w:cs="Times New Roman"/>
                <w:i/>
                <w:iCs/>
                <w:color w:val="000000"/>
                <w:sz w:val="22"/>
                <w:szCs w:val="22"/>
              </w:rPr>
              <w:t>компетентните органи."</w:t>
            </w:r>
          </w:p>
          <w:p w14:paraId="09ADFB17" w14:textId="1A6D7762" w:rsidR="002727AF" w:rsidRDefault="002727AF" w:rsidP="00AB427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2727AF">
              <w:rPr>
                <w:rFonts w:ascii="Times New Roman" w:hAnsi="Times New Roman" w:cs="Times New Roman"/>
                <w:color w:val="000000"/>
                <w:sz w:val="22"/>
                <w:szCs w:val="22"/>
              </w:rPr>
              <w:t>Това изискване произтича пряко от Насоките на ЕК (SWD(2024) 333 final), от чл. 5, ал. 10 ЗЕВИ, цитиран в</w:t>
            </w:r>
            <w:r w:rsidR="00E453D7">
              <w:rPr>
                <w:rFonts w:ascii="Times New Roman" w:hAnsi="Times New Roman" w:cs="Times New Roman"/>
                <w:color w:val="000000"/>
                <w:sz w:val="22"/>
                <w:szCs w:val="22"/>
              </w:rPr>
              <w:t xml:space="preserve"> </w:t>
            </w:r>
            <w:r w:rsidRPr="002727AF">
              <w:rPr>
                <w:rFonts w:ascii="Times New Roman" w:hAnsi="Times New Roman" w:cs="Times New Roman"/>
                <w:color w:val="000000"/>
                <w:sz w:val="22"/>
                <w:szCs w:val="22"/>
              </w:rPr>
              <w:t>самия Проект на Плана, и представлява задължително условие за съответствие с Директива (ЕС)</w:t>
            </w:r>
            <w:r w:rsidR="00AB4271">
              <w:rPr>
                <w:rFonts w:ascii="Times New Roman" w:hAnsi="Times New Roman" w:cs="Times New Roman"/>
                <w:color w:val="000000"/>
                <w:sz w:val="22"/>
                <w:szCs w:val="22"/>
                <w:lang w:val="en-US"/>
              </w:rPr>
              <w:t xml:space="preserve"> </w:t>
            </w:r>
            <w:r w:rsidRPr="002727AF">
              <w:rPr>
                <w:rFonts w:ascii="Times New Roman" w:hAnsi="Times New Roman" w:cs="Times New Roman"/>
                <w:color w:val="000000"/>
                <w:sz w:val="22"/>
                <w:szCs w:val="22"/>
              </w:rPr>
              <w:t>2023/2413.</w:t>
            </w:r>
          </w:p>
          <w:p w14:paraId="27AA6ED2" w14:textId="77777777" w:rsidR="00C1734A" w:rsidRPr="002727AF" w:rsidRDefault="00C1734A" w:rsidP="00AB427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728644B8" w14:textId="77777777" w:rsidR="002727AF" w:rsidRPr="002727AF" w:rsidRDefault="002727AF" w:rsidP="002727A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2"/>
                <w:szCs w:val="22"/>
              </w:rPr>
            </w:pPr>
            <w:r w:rsidRPr="002727AF">
              <w:rPr>
                <w:rFonts w:ascii="Times New Roman" w:hAnsi="Times New Roman" w:cs="Times New Roman"/>
                <w:b/>
                <w:bCs/>
                <w:color w:val="000000"/>
                <w:sz w:val="22"/>
                <w:szCs w:val="22"/>
              </w:rPr>
              <w:t>III. СЪЩЕСТВЕНИ НЕДОСТАТЪЦИ НА ДОКЛАДА ЗА ЕКОЛОГИЧНА ОЦЕНКА</w:t>
            </w:r>
          </w:p>
          <w:p w14:paraId="24073CDC" w14:textId="77777777" w:rsidR="002727AF" w:rsidRPr="002727AF" w:rsidRDefault="002727AF" w:rsidP="002727A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2"/>
                <w:szCs w:val="22"/>
              </w:rPr>
            </w:pPr>
            <w:r w:rsidRPr="002727AF">
              <w:rPr>
                <w:rFonts w:ascii="Times New Roman" w:hAnsi="Times New Roman" w:cs="Times New Roman"/>
                <w:b/>
                <w:bCs/>
                <w:color w:val="000000"/>
                <w:sz w:val="22"/>
                <w:szCs w:val="22"/>
              </w:rPr>
              <w:t>1. Липса на Доклад за оценка на степента на въздействие (ДОСВ) — нарушение на чл. 31, ал. 4 от ЗБР</w:t>
            </w:r>
          </w:p>
          <w:p w14:paraId="7A5D1B7B" w14:textId="4B2270EC" w:rsidR="002727AF" w:rsidRPr="002727AF" w:rsidRDefault="002727AF" w:rsidP="00AB427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2727AF">
              <w:rPr>
                <w:rFonts w:ascii="Times New Roman" w:hAnsi="Times New Roman" w:cs="Times New Roman"/>
                <w:color w:val="000000"/>
                <w:sz w:val="22"/>
                <w:szCs w:val="22"/>
              </w:rPr>
              <w:t>Не е изготвен и представен ДОСВ върху защитените зони, въпреки че ДЕО сам констатира висока</w:t>
            </w:r>
            <w:r w:rsidR="00AB4271">
              <w:rPr>
                <w:rFonts w:ascii="Times New Roman" w:hAnsi="Times New Roman" w:cs="Times New Roman"/>
                <w:color w:val="000000"/>
                <w:sz w:val="22"/>
                <w:szCs w:val="22"/>
                <w:lang w:val="en-US"/>
              </w:rPr>
              <w:t xml:space="preserve"> </w:t>
            </w:r>
            <w:r w:rsidRPr="002727AF">
              <w:rPr>
                <w:rFonts w:ascii="Times New Roman" w:hAnsi="Times New Roman" w:cs="Times New Roman"/>
                <w:color w:val="000000"/>
                <w:sz w:val="22"/>
                <w:szCs w:val="22"/>
              </w:rPr>
              <w:t>отрицателна интензивност (HNI) в 10 от 25-те приоритетни зони — за прилепи в Зони 2, 3, 13 и 21, и за</w:t>
            </w:r>
            <w:r w:rsidR="00AB4271">
              <w:rPr>
                <w:rFonts w:ascii="Times New Roman" w:hAnsi="Times New Roman" w:cs="Times New Roman"/>
                <w:color w:val="000000"/>
                <w:sz w:val="22"/>
                <w:szCs w:val="22"/>
                <w:lang w:val="en-US"/>
              </w:rPr>
              <w:t xml:space="preserve"> </w:t>
            </w:r>
            <w:r w:rsidRPr="002727AF">
              <w:rPr>
                <w:rFonts w:ascii="Times New Roman" w:hAnsi="Times New Roman" w:cs="Times New Roman"/>
                <w:color w:val="000000"/>
                <w:sz w:val="22"/>
                <w:szCs w:val="22"/>
              </w:rPr>
              <w:t>грабливи птици в Зони 13, 14, 15, 18, 22, 23, 24 и 25. Съгласно собствената оценъчна матрица на ДЕО</w:t>
            </w:r>
            <w:r w:rsidR="00AB4271">
              <w:rPr>
                <w:rFonts w:ascii="Times New Roman" w:hAnsi="Times New Roman" w:cs="Times New Roman"/>
                <w:color w:val="000000"/>
                <w:sz w:val="22"/>
                <w:szCs w:val="22"/>
                <w:lang w:val="en-US"/>
              </w:rPr>
              <w:t xml:space="preserve"> </w:t>
            </w:r>
            <w:r w:rsidRPr="002727AF">
              <w:rPr>
                <w:rFonts w:ascii="Times New Roman" w:hAnsi="Times New Roman" w:cs="Times New Roman"/>
                <w:color w:val="000000"/>
                <w:sz w:val="22"/>
                <w:szCs w:val="22"/>
              </w:rPr>
              <w:t>(Таблица 75), HNI съответства на „значително засягане на приемащата среда с изключително труден и</w:t>
            </w:r>
            <w:r w:rsidR="00AB4271">
              <w:rPr>
                <w:rFonts w:ascii="Times New Roman" w:hAnsi="Times New Roman" w:cs="Times New Roman"/>
                <w:color w:val="000000"/>
                <w:sz w:val="22"/>
                <w:szCs w:val="22"/>
                <w:lang w:val="en-US"/>
              </w:rPr>
              <w:t xml:space="preserve"> </w:t>
            </w:r>
            <w:r w:rsidRPr="002727AF">
              <w:rPr>
                <w:rFonts w:ascii="Times New Roman" w:hAnsi="Times New Roman" w:cs="Times New Roman"/>
                <w:color w:val="000000"/>
                <w:sz w:val="22"/>
                <w:szCs w:val="22"/>
              </w:rPr>
              <w:t>времеемък процес на обратимост или необратими последици". Това представлява значителн</w:t>
            </w:r>
            <w:r w:rsidR="00AB4271">
              <w:rPr>
                <w:rFonts w:ascii="Times New Roman" w:hAnsi="Times New Roman" w:cs="Times New Roman"/>
                <w:color w:val="000000"/>
                <w:sz w:val="22"/>
                <w:szCs w:val="22"/>
                <w:lang w:val="en-US"/>
              </w:rPr>
              <w:t xml:space="preserve">o </w:t>
            </w:r>
            <w:r w:rsidRPr="002727AF">
              <w:rPr>
                <w:rFonts w:ascii="Times New Roman" w:hAnsi="Times New Roman" w:cs="Times New Roman"/>
                <w:color w:val="000000"/>
                <w:sz w:val="22"/>
                <w:szCs w:val="22"/>
              </w:rPr>
              <w:t xml:space="preserve">отрицателно въздействие по смисъла на чл. 81, ал. 1 от ЗООС, при което </w:t>
            </w:r>
            <w:r w:rsidRPr="002727AF">
              <w:rPr>
                <w:rFonts w:ascii="Times New Roman" w:hAnsi="Times New Roman" w:cs="Times New Roman"/>
                <w:color w:val="000000"/>
                <w:sz w:val="22"/>
                <w:szCs w:val="22"/>
              </w:rPr>
              <w:lastRenderedPageBreak/>
              <w:t>провеждането на пълноценна</w:t>
            </w:r>
            <w:r w:rsidR="00AB4271">
              <w:rPr>
                <w:rFonts w:ascii="Times New Roman" w:hAnsi="Times New Roman" w:cs="Times New Roman"/>
                <w:color w:val="000000"/>
                <w:sz w:val="22"/>
                <w:szCs w:val="22"/>
                <w:lang w:val="en-US"/>
              </w:rPr>
              <w:t xml:space="preserve"> </w:t>
            </w:r>
            <w:r w:rsidRPr="002727AF">
              <w:rPr>
                <w:rFonts w:ascii="Times New Roman" w:hAnsi="Times New Roman" w:cs="Times New Roman"/>
                <w:color w:val="000000"/>
                <w:sz w:val="22"/>
                <w:szCs w:val="22"/>
              </w:rPr>
              <w:t>оценка за съвместимост чрез ДОСВ е задължително по чл. 31, ал. 4 от ЗБР и чл. 23 от Наредбата за оценка</w:t>
            </w:r>
            <w:r w:rsidR="00AB4271">
              <w:rPr>
                <w:rFonts w:ascii="Times New Roman" w:hAnsi="Times New Roman" w:cs="Times New Roman"/>
                <w:color w:val="000000"/>
                <w:sz w:val="22"/>
                <w:szCs w:val="22"/>
                <w:lang w:val="en-US"/>
              </w:rPr>
              <w:t xml:space="preserve"> </w:t>
            </w:r>
            <w:r w:rsidRPr="002727AF">
              <w:rPr>
                <w:rFonts w:ascii="Times New Roman" w:hAnsi="Times New Roman" w:cs="Times New Roman"/>
                <w:color w:val="000000"/>
                <w:sz w:val="22"/>
                <w:szCs w:val="22"/>
              </w:rPr>
              <w:t>на съвместимостта.</w:t>
            </w:r>
            <w:r w:rsidR="00AB4271">
              <w:rPr>
                <w:rFonts w:ascii="Times New Roman" w:hAnsi="Times New Roman" w:cs="Times New Roman"/>
                <w:color w:val="000000"/>
                <w:sz w:val="22"/>
                <w:szCs w:val="22"/>
                <w:lang w:val="en-US"/>
              </w:rPr>
              <w:t xml:space="preserve"> </w:t>
            </w:r>
            <w:r w:rsidRPr="002727AF">
              <w:rPr>
                <w:rFonts w:ascii="Times New Roman" w:hAnsi="Times New Roman" w:cs="Times New Roman"/>
                <w:color w:val="000000"/>
                <w:sz w:val="22"/>
                <w:szCs w:val="22"/>
              </w:rPr>
              <w:t>Позоваването в т. 6.7.2 на ДЕО на писмо изх. № ЕО-43-14/02.02.2026 г. на министъра на околната среда и</w:t>
            </w:r>
            <w:r w:rsidR="00AB4271">
              <w:rPr>
                <w:rFonts w:ascii="Times New Roman" w:hAnsi="Times New Roman" w:cs="Times New Roman"/>
                <w:color w:val="000000"/>
                <w:sz w:val="22"/>
                <w:szCs w:val="22"/>
                <w:lang w:val="en-US"/>
              </w:rPr>
              <w:t xml:space="preserve"> </w:t>
            </w:r>
            <w:r w:rsidRPr="002727AF">
              <w:rPr>
                <w:rFonts w:ascii="Times New Roman" w:hAnsi="Times New Roman" w:cs="Times New Roman"/>
                <w:color w:val="000000"/>
                <w:sz w:val="22"/>
                <w:szCs w:val="22"/>
              </w:rPr>
              <w:t>водите, с което е извършена преценка, че Планът няма вероятност да окаже значително отрицателно</w:t>
            </w:r>
            <w:r w:rsidR="00AB4271">
              <w:rPr>
                <w:rFonts w:ascii="Times New Roman" w:hAnsi="Times New Roman" w:cs="Times New Roman"/>
                <w:color w:val="000000"/>
                <w:sz w:val="22"/>
                <w:szCs w:val="22"/>
                <w:lang w:val="en-US"/>
              </w:rPr>
              <w:t xml:space="preserve"> </w:t>
            </w:r>
            <w:r w:rsidRPr="002727AF">
              <w:rPr>
                <w:rFonts w:ascii="Times New Roman" w:hAnsi="Times New Roman" w:cs="Times New Roman"/>
                <w:color w:val="000000"/>
                <w:sz w:val="22"/>
                <w:szCs w:val="22"/>
              </w:rPr>
              <w:t xml:space="preserve">въздействие, </w:t>
            </w:r>
            <w:r w:rsidRPr="002727AF">
              <w:rPr>
                <w:rFonts w:ascii="Times New Roman" w:hAnsi="Times New Roman" w:cs="Times New Roman"/>
                <w:b/>
                <w:bCs/>
                <w:color w:val="000000"/>
                <w:sz w:val="22"/>
                <w:szCs w:val="22"/>
              </w:rPr>
              <w:t xml:space="preserve">противоречи на собствените констатации на ДЕО </w:t>
            </w:r>
            <w:r w:rsidRPr="002727AF">
              <w:rPr>
                <w:rFonts w:ascii="Times New Roman" w:hAnsi="Times New Roman" w:cs="Times New Roman"/>
                <w:color w:val="000000"/>
                <w:sz w:val="22"/>
                <w:szCs w:val="22"/>
              </w:rPr>
              <w:t>и представлява съществен процедурен</w:t>
            </w:r>
            <w:r w:rsidR="00AB4271">
              <w:rPr>
                <w:rFonts w:ascii="Times New Roman" w:hAnsi="Times New Roman" w:cs="Times New Roman"/>
                <w:color w:val="000000"/>
                <w:sz w:val="22"/>
                <w:szCs w:val="22"/>
                <w:lang w:val="en-US"/>
              </w:rPr>
              <w:t xml:space="preserve"> </w:t>
            </w:r>
            <w:r w:rsidRPr="002727AF">
              <w:rPr>
                <w:rFonts w:ascii="Times New Roman" w:hAnsi="Times New Roman" w:cs="Times New Roman"/>
                <w:color w:val="000000"/>
                <w:sz w:val="22"/>
                <w:szCs w:val="22"/>
              </w:rPr>
              <w:t>порок.</w:t>
            </w:r>
          </w:p>
          <w:p w14:paraId="40A4BC5B" w14:textId="77777777" w:rsidR="002727AF" w:rsidRDefault="002727AF" w:rsidP="002727A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2"/>
                <w:szCs w:val="22"/>
              </w:rPr>
            </w:pPr>
            <w:r w:rsidRPr="002727AF">
              <w:rPr>
                <w:rFonts w:ascii="Times New Roman" w:hAnsi="Times New Roman" w:cs="Times New Roman"/>
                <w:b/>
                <w:bCs/>
                <w:color w:val="000000"/>
                <w:sz w:val="22"/>
                <w:szCs w:val="22"/>
              </w:rPr>
              <w:t>2. Вътрешно противоречие в ДЕО — HNI срещу предложение за положително съгласуване</w:t>
            </w:r>
            <w:r>
              <w:rPr>
                <w:rFonts w:ascii="Times New Roman" w:hAnsi="Times New Roman" w:cs="Times New Roman"/>
                <w:b/>
                <w:bCs/>
                <w:color w:val="000000"/>
                <w:sz w:val="22"/>
                <w:szCs w:val="22"/>
              </w:rPr>
              <w:t xml:space="preserve"> </w:t>
            </w:r>
          </w:p>
          <w:p w14:paraId="33F0092B" w14:textId="55356A9D" w:rsidR="002727AF" w:rsidRPr="002727AF" w:rsidRDefault="002727AF" w:rsidP="00AB427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2727AF">
              <w:rPr>
                <w:rFonts w:ascii="Times New Roman" w:hAnsi="Times New Roman" w:cs="Times New Roman"/>
                <w:color w:val="000000"/>
                <w:sz w:val="22"/>
                <w:szCs w:val="22"/>
              </w:rPr>
              <w:t>ДЕО констатира висока отрицателна интензивност в 10 от 25 зони, но въпреки това предлага положително</w:t>
            </w:r>
            <w:r w:rsidR="00AB4271">
              <w:rPr>
                <w:rFonts w:ascii="Times New Roman" w:hAnsi="Times New Roman" w:cs="Times New Roman"/>
                <w:color w:val="000000"/>
                <w:sz w:val="22"/>
                <w:szCs w:val="22"/>
                <w:lang w:val="en-US"/>
              </w:rPr>
              <w:t xml:space="preserve"> </w:t>
            </w:r>
            <w:r w:rsidRPr="002727AF">
              <w:rPr>
                <w:rFonts w:ascii="Times New Roman" w:hAnsi="Times New Roman" w:cs="Times New Roman"/>
                <w:color w:val="000000"/>
                <w:sz w:val="22"/>
                <w:szCs w:val="22"/>
              </w:rPr>
              <w:t>съгласуване с констатацията, че „не се очаква прилагането на плана да повлияе отрицателно върху</w:t>
            </w:r>
            <w:r w:rsidR="00AB4271">
              <w:rPr>
                <w:rFonts w:ascii="Times New Roman" w:hAnsi="Times New Roman" w:cs="Times New Roman"/>
                <w:color w:val="000000"/>
                <w:sz w:val="22"/>
                <w:szCs w:val="22"/>
                <w:lang w:val="en-US"/>
              </w:rPr>
              <w:t xml:space="preserve"> </w:t>
            </w:r>
            <w:r w:rsidRPr="002727AF">
              <w:rPr>
                <w:rFonts w:ascii="Times New Roman" w:hAnsi="Times New Roman" w:cs="Times New Roman"/>
                <w:color w:val="000000"/>
                <w:sz w:val="22"/>
                <w:szCs w:val="22"/>
              </w:rPr>
              <w:t>предмета и целите на опазване на ситуирани в близост защитени зони от Натура 2000". Това вътрешно</w:t>
            </w:r>
            <w:r w:rsidR="00AB4271">
              <w:rPr>
                <w:rFonts w:ascii="Times New Roman" w:hAnsi="Times New Roman" w:cs="Times New Roman"/>
                <w:color w:val="000000"/>
                <w:sz w:val="22"/>
                <w:szCs w:val="22"/>
                <w:lang w:val="en-US"/>
              </w:rPr>
              <w:t xml:space="preserve"> </w:t>
            </w:r>
            <w:r w:rsidRPr="002727AF">
              <w:rPr>
                <w:rFonts w:ascii="Times New Roman" w:hAnsi="Times New Roman" w:cs="Times New Roman"/>
                <w:color w:val="000000"/>
                <w:sz w:val="22"/>
                <w:szCs w:val="22"/>
              </w:rPr>
              <w:t>противоречие между оценъчните таблици и заключението в т. 11 поставя под съмнение обосноваността</w:t>
            </w:r>
            <w:r w:rsidR="00AB4271">
              <w:rPr>
                <w:rFonts w:ascii="Times New Roman" w:hAnsi="Times New Roman" w:cs="Times New Roman"/>
                <w:color w:val="000000"/>
                <w:sz w:val="22"/>
                <w:szCs w:val="22"/>
                <w:lang w:val="en-US"/>
              </w:rPr>
              <w:t xml:space="preserve"> </w:t>
            </w:r>
            <w:r w:rsidRPr="002727AF">
              <w:rPr>
                <w:rFonts w:ascii="Times New Roman" w:hAnsi="Times New Roman" w:cs="Times New Roman"/>
                <w:color w:val="000000"/>
                <w:sz w:val="22"/>
                <w:szCs w:val="22"/>
              </w:rPr>
              <w:t>и законосъобразността на предложението и не позволява положителното му съгласуване в настоящия</w:t>
            </w:r>
            <w:r w:rsidR="00AB4271">
              <w:rPr>
                <w:rFonts w:ascii="Times New Roman" w:hAnsi="Times New Roman" w:cs="Times New Roman"/>
                <w:color w:val="000000"/>
                <w:sz w:val="22"/>
                <w:szCs w:val="22"/>
                <w:lang w:val="en-US"/>
              </w:rPr>
              <w:t xml:space="preserve"> </w:t>
            </w:r>
            <w:r w:rsidRPr="002727AF">
              <w:rPr>
                <w:rFonts w:ascii="Times New Roman" w:hAnsi="Times New Roman" w:cs="Times New Roman"/>
                <w:color w:val="000000"/>
                <w:sz w:val="22"/>
                <w:szCs w:val="22"/>
              </w:rPr>
              <w:t>вид.</w:t>
            </w:r>
          </w:p>
          <w:p w14:paraId="1A9C7710" w14:textId="77777777" w:rsidR="002727AF" w:rsidRPr="002727AF" w:rsidRDefault="002727AF" w:rsidP="002727A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2"/>
                <w:szCs w:val="22"/>
              </w:rPr>
            </w:pPr>
            <w:r w:rsidRPr="002727AF">
              <w:rPr>
                <w:rFonts w:ascii="Times New Roman" w:hAnsi="Times New Roman" w:cs="Times New Roman"/>
                <w:b/>
                <w:bCs/>
                <w:color w:val="000000"/>
                <w:sz w:val="22"/>
                <w:szCs w:val="22"/>
              </w:rPr>
              <w:t>3. Грешна методическа препратка — индикатор за методологично объркване</w:t>
            </w:r>
          </w:p>
          <w:p w14:paraId="674C0951" w14:textId="0E977B0C" w:rsidR="002727AF" w:rsidRPr="002727AF" w:rsidRDefault="002727AF" w:rsidP="00AB427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2727AF">
              <w:rPr>
                <w:rFonts w:ascii="Times New Roman" w:hAnsi="Times New Roman" w:cs="Times New Roman"/>
                <w:color w:val="000000"/>
                <w:sz w:val="22"/>
                <w:szCs w:val="22"/>
              </w:rPr>
              <w:t>ДЕО декларира, че е изготвен по „указанията и методиките за стратегическа ЕО, публикувани на</w:t>
            </w:r>
            <w:r w:rsidR="00AB4271">
              <w:rPr>
                <w:rFonts w:ascii="Times New Roman" w:hAnsi="Times New Roman" w:cs="Times New Roman"/>
                <w:color w:val="000000"/>
                <w:sz w:val="22"/>
                <w:szCs w:val="22"/>
                <w:lang w:val="en-US"/>
              </w:rPr>
              <w:t xml:space="preserve"> </w:t>
            </w:r>
            <w:r w:rsidRPr="002727AF">
              <w:rPr>
                <w:rFonts w:ascii="Times New Roman" w:hAnsi="Times New Roman" w:cs="Times New Roman"/>
                <w:color w:val="000000"/>
                <w:sz w:val="22"/>
                <w:szCs w:val="22"/>
              </w:rPr>
              <w:t>http://ec.europa.eu/environment/eia/eia-support.htm". Цитираният URL обаче е страницата за оценка на</w:t>
            </w:r>
            <w:r w:rsidR="00AB4271">
              <w:rPr>
                <w:rFonts w:ascii="Times New Roman" w:hAnsi="Times New Roman" w:cs="Times New Roman"/>
                <w:color w:val="000000"/>
                <w:sz w:val="22"/>
                <w:szCs w:val="22"/>
                <w:lang w:val="en-US"/>
              </w:rPr>
              <w:t xml:space="preserve"> </w:t>
            </w:r>
            <w:r w:rsidRPr="002727AF">
              <w:rPr>
                <w:rFonts w:ascii="Times New Roman" w:hAnsi="Times New Roman" w:cs="Times New Roman"/>
                <w:color w:val="000000"/>
                <w:sz w:val="22"/>
                <w:szCs w:val="22"/>
              </w:rPr>
              <w:t>въздействието върху околната среда (ОВОС) по Директива 2011/92/ЕС — процедура на проектно ниво.</w:t>
            </w:r>
          </w:p>
          <w:p w14:paraId="1DBA94BF" w14:textId="2870BDBD" w:rsidR="002727AF" w:rsidRPr="002727AF" w:rsidRDefault="002727AF" w:rsidP="00AB427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2727AF">
              <w:rPr>
                <w:rFonts w:ascii="Times New Roman" w:hAnsi="Times New Roman" w:cs="Times New Roman"/>
                <w:color w:val="000000"/>
                <w:sz w:val="22"/>
                <w:szCs w:val="22"/>
              </w:rPr>
              <w:t>Правилният адрес за методиките за стратегическа екологична оценка по Директива 2001/42/ЕО е</w:t>
            </w:r>
            <w:r w:rsidR="00AB4271">
              <w:rPr>
                <w:rFonts w:ascii="Times New Roman" w:hAnsi="Times New Roman" w:cs="Times New Roman"/>
                <w:color w:val="000000"/>
                <w:sz w:val="22"/>
                <w:szCs w:val="22"/>
                <w:lang w:val="en-US"/>
              </w:rPr>
              <w:t xml:space="preserve"> </w:t>
            </w:r>
            <w:r w:rsidRPr="002727AF">
              <w:rPr>
                <w:rFonts w:ascii="Times New Roman" w:hAnsi="Times New Roman" w:cs="Times New Roman"/>
                <w:color w:val="000000"/>
                <w:sz w:val="22"/>
                <w:szCs w:val="22"/>
              </w:rPr>
              <w:t>https://environment.ec.europa.eu/law-and-governance/environmental-assessments/strategic-environmentalassessment-</w:t>
            </w:r>
          </w:p>
          <w:p w14:paraId="19E92FE4" w14:textId="77777777" w:rsidR="002727AF" w:rsidRPr="002727AF" w:rsidRDefault="002727AF" w:rsidP="002727A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2727AF">
              <w:rPr>
                <w:rFonts w:ascii="Times New Roman" w:hAnsi="Times New Roman" w:cs="Times New Roman"/>
                <w:color w:val="000000"/>
                <w:sz w:val="22"/>
                <w:szCs w:val="22"/>
              </w:rPr>
              <w:t>sea_en. Това не е техническа неточност — то е сериозен индикатор за методологично</w:t>
            </w:r>
          </w:p>
          <w:p w14:paraId="21DF02C4" w14:textId="77777777" w:rsidR="002727AF" w:rsidRPr="002727AF" w:rsidRDefault="002727AF" w:rsidP="002727A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2727AF">
              <w:rPr>
                <w:rFonts w:ascii="Times New Roman" w:hAnsi="Times New Roman" w:cs="Times New Roman"/>
                <w:color w:val="000000"/>
                <w:sz w:val="22"/>
                <w:szCs w:val="22"/>
              </w:rPr>
              <w:t>объркване между двете различни по обхват, цели и съдържание процедури.</w:t>
            </w:r>
          </w:p>
          <w:p w14:paraId="0379D0E1" w14:textId="77777777" w:rsidR="002727AF" w:rsidRPr="002727AF" w:rsidRDefault="002727AF" w:rsidP="002727A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2"/>
                <w:szCs w:val="22"/>
              </w:rPr>
            </w:pPr>
            <w:r w:rsidRPr="002727AF">
              <w:rPr>
                <w:rFonts w:ascii="Times New Roman" w:hAnsi="Times New Roman" w:cs="Times New Roman"/>
                <w:b/>
                <w:bCs/>
                <w:color w:val="000000"/>
                <w:sz w:val="22"/>
                <w:szCs w:val="22"/>
              </w:rPr>
              <w:t>4. Недостатъчен обхват на разгледаните алтернативи</w:t>
            </w:r>
          </w:p>
          <w:p w14:paraId="2391B66E" w14:textId="3654671A" w:rsidR="002727AF" w:rsidRPr="002727AF" w:rsidRDefault="002727AF" w:rsidP="00AB427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2727AF">
              <w:rPr>
                <w:rFonts w:ascii="Times New Roman" w:hAnsi="Times New Roman" w:cs="Times New Roman"/>
                <w:color w:val="000000"/>
                <w:sz w:val="22"/>
                <w:szCs w:val="22"/>
              </w:rPr>
              <w:t>В т. 8.1 на ДЕО са разгледани единствено две алтернативи — „нулева алтернатива" и „прилагане на ППЗ"</w:t>
            </w:r>
            <w:r w:rsidR="00AB4271">
              <w:rPr>
                <w:rFonts w:ascii="Times New Roman" w:hAnsi="Times New Roman" w:cs="Times New Roman"/>
                <w:color w:val="000000"/>
                <w:sz w:val="22"/>
                <w:szCs w:val="22"/>
                <w:lang w:val="en-US"/>
              </w:rPr>
              <w:t xml:space="preserve"> </w:t>
            </w:r>
            <w:r w:rsidRPr="002727AF">
              <w:rPr>
                <w:rFonts w:ascii="Times New Roman" w:hAnsi="Times New Roman" w:cs="Times New Roman"/>
                <w:color w:val="000000"/>
                <w:sz w:val="22"/>
                <w:szCs w:val="22"/>
              </w:rPr>
              <w:t>във вида, в който е предложен. Бинарното противопоставяне не съответства на изискването за</w:t>
            </w:r>
            <w:r w:rsidR="00AB4271">
              <w:rPr>
                <w:rFonts w:ascii="Times New Roman" w:hAnsi="Times New Roman" w:cs="Times New Roman"/>
                <w:color w:val="000000"/>
                <w:sz w:val="22"/>
                <w:szCs w:val="22"/>
                <w:lang w:val="en-US"/>
              </w:rPr>
              <w:t xml:space="preserve"> </w:t>
            </w:r>
            <w:r w:rsidRPr="002727AF">
              <w:rPr>
                <w:rFonts w:ascii="Times New Roman" w:hAnsi="Times New Roman" w:cs="Times New Roman"/>
                <w:color w:val="000000"/>
                <w:sz w:val="22"/>
                <w:szCs w:val="22"/>
              </w:rPr>
              <w:t>разглеждане на „разумни алтернативи" по чл. 86, ал. 3, т. 8 от ЗООС и чл. 5, ал. 1 от Директива 2001/42/ЕО.</w:t>
            </w:r>
          </w:p>
          <w:p w14:paraId="6741BE17" w14:textId="4C6B30E8" w:rsidR="002727AF" w:rsidRPr="002727AF" w:rsidRDefault="002727AF" w:rsidP="00AB427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2727AF">
              <w:rPr>
                <w:rFonts w:ascii="Times New Roman" w:hAnsi="Times New Roman" w:cs="Times New Roman"/>
                <w:color w:val="000000"/>
                <w:sz w:val="22"/>
                <w:szCs w:val="22"/>
              </w:rPr>
              <w:lastRenderedPageBreak/>
              <w:t>Не са оценени алтернативни сценарии с приоритет за изкуствени, застроени и нарушени площи, с</w:t>
            </w:r>
            <w:r w:rsidR="00AB4271">
              <w:rPr>
                <w:rFonts w:ascii="Times New Roman" w:hAnsi="Times New Roman" w:cs="Times New Roman"/>
                <w:color w:val="000000"/>
                <w:sz w:val="22"/>
                <w:szCs w:val="22"/>
                <w:lang w:val="en-US"/>
              </w:rPr>
              <w:t xml:space="preserve"> </w:t>
            </w:r>
            <w:r w:rsidRPr="002727AF">
              <w:rPr>
                <w:rFonts w:ascii="Times New Roman" w:hAnsi="Times New Roman" w:cs="Times New Roman"/>
                <w:color w:val="000000"/>
                <w:sz w:val="22"/>
                <w:szCs w:val="22"/>
              </w:rPr>
              <w:t>градиентен модел на чувствителност вместо полигонно изключване, с актуализирана орнитологична</w:t>
            </w:r>
            <w:r w:rsidR="00AB4271">
              <w:rPr>
                <w:rFonts w:ascii="Times New Roman" w:hAnsi="Times New Roman" w:cs="Times New Roman"/>
                <w:color w:val="000000"/>
                <w:sz w:val="22"/>
                <w:szCs w:val="22"/>
                <w:lang w:val="en-US"/>
              </w:rPr>
              <w:t xml:space="preserve"> </w:t>
            </w:r>
            <w:r w:rsidRPr="002727AF">
              <w:rPr>
                <w:rFonts w:ascii="Times New Roman" w:hAnsi="Times New Roman" w:cs="Times New Roman"/>
                <w:color w:val="000000"/>
                <w:sz w:val="22"/>
                <w:szCs w:val="22"/>
              </w:rPr>
              <w:t>методология, или с реален мрежов капацитет като определящ фактор.</w:t>
            </w:r>
          </w:p>
          <w:p w14:paraId="602654BE" w14:textId="77777777" w:rsidR="002727AF" w:rsidRPr="002727AF" w:rsidRDefault="002727AF" w:rsidP="002727A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2"/>
                <w:szCs w:val="22"/>
              </w:rPr>
            </w:pPr>
            <w:r w:rsidRPr="002727AF">
              <w:rPr>
                <w:rFonts w:ascii="Times New Roman" w:hAnsi="Times New Roman" w:cs="Times New Roman"/>
                <w:b/>
                <w:bCs/>
                <w:color w:val="000000"/>
                <w:sz w:val="22"/>
                <w:szCs w:val="22"/>
              </w:rPr>
              <w:t>5. Некачествена кумулативна оценка</w:t>
            </w:r>
          </w:p>
          <w:p w14:paraId="19372B00" w14:textId="5942C718" w:rsidR="002727AF" w:rsidRPr="002727AF" w:rsidRDefault="002727AF" w:rsidP="00AB427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2727AF">
              <w:rPr>
                <w:rFonts w:ascii="Times New Roman" w:hAnsi="Times New Roman" w:cs="Times New Roman"/>
                <w:color w:val="000000"/>
                <w:sz w:val="22"/>
                <w:szCs w:val="22"/>
              </w:rPr>
              <w:t>По данни на ЕСО, отразени в Плана за развитие на преносната електрическа мрежа за периода 2026–2035</w:t>
            </w:r>
            <w:r w:rsidR="00AB4271">
              <w:rPr>
                <w:rFonts w:ascii="Times New Roman" w:hAnsi="Times New Roman" w:cs="Times New Roman"/>
                <w:color w:val="000000"/>
                <w:sz w:val="22"/>
                <w:szCs w:val="22"/>
                <w:lang w:val="en-US"/>
              </w:rPr>
              <w:t xml:space="preserve"> </w:t>
            </w:r>
            <w:r w:rsidRPr="002727AF">
              <w:rPr>
                <w:rFonts w:ascii="Times New Roman" w:hAnsi="Times New Roman" w:cs="Times New Roman"/>
                <w:color w:val="000000"/>
                <w:sz w:val="22"/>
                <w:szCs w:val="22"/>
              </w:rPr>
              <w:t>г., общата инсталирана мощност на въведените в експлоатация вятърни електроцентрали в България към</w:t>
            </w:r>
            <w:r w:rsidR="00AB4271">
              <w:rPr>
                <w:rFonts w:ascii="Times New Roman" w:hAnsi="Times New Roman" w:cs="Times New Roman"/>
                <w:color w:val="000000"/>
                <w:sz w:val="22"/>
                <w:szCs w:val="22"/>
                <w:lang w:val="en-US"/>
              </w:rPr>
              <w:t xml:space="preserve"> </w:t>
            </w:r>
            <w:r w:rsidRPr="002727AF">
              <w:rPr>
                <w:rFonts w:ascii="Times New Roman" w:hAnsi="Times New Roman" w:cs="Times New Roman"/>
                <w:color w:val="000000"/>
                <w:sz w:val="22"/>
                <w:szCs w:val="22"/>
              </w:rPr>
              <w:t>2025–2026 г. възлиза на 716 MW. Планът предвижда нови мощности от най-малко 2 500 MW, а по ИНПЕК</w:t>
            </w:r>
            <w:r w:rsidR="00AB4271">
              <w:rPr>
                <w:rFonts w:ascii="Times New Roman" w:hAnsi="Times New Roman" w:cs="Times New Roman"/>
                <w:color w:val="000000"/>
                <w:sz w:val="22"/>
                <w:szCs w:val="22"/>
                <w:lang w:val="en-US"/>
              </w:rPr>
              <w:t xml:space="preserve"> </w:t>
            </w:r>
            <w:r w:rsidRPr="002727AF">
              <w:rPr>
                <w:rFonts w:ascii="Times New Roman" w:hAnsi="Times New Roman" w:cs="Times New Roman"/>
                <w:color w:val="000000"/>
                <w:sz w:val="22"/>
                <w:szCs w:val="22"/>
              </w:rPr>
              <w:t>се планира достигане на 5 450 MW наземна вятърна енергия до 2050 г. — над седемкратно увеличение</w:t>
            </w:r>
            <w:r w:rsidR="00AB4271">
              <w:rPr>
                <w:rFonts w:ascii="Times New Roman" w:hAnsi="Times New Roman" w:cs="Times New Roman"/>
                <w:color w:val="000000"/>
                <w:sz w:val="22"/>
                <w:szCs w:val="22"/>
                <w:lang w:val="en-US"/>
              </w:rPr>
              <w:t xml:space="preserve"> </w:t>
            </w:r>
            <w:r w:rsidRPr="002727AF">
              <w:rPr>
                <w:rFonts w:ascii="Times New Roman" w:hAnsi="Times New Roman" w:cs="Times New Roman"/>
                <w:color w:val="000000"/>
                <w:sz w:val="22"/>
                <w:szCs w:val="22"/>
              </w:rPr>
              <w:t>спрямо настоящото. При тези мащаби кумулативната оценка в ДЕО не съдържа количествени данни,</w:t>
            </w:r>
            <w:r w:rsidR="00AB4271">
              <w:rPr>
                <w:rFonts w:ascii="Times New Roman" w:hAnsi="Times New Roman" w:cs="Times New Roman"/>
                <w:color w:val="000000"/>
                <w:sz w:val="22"/>
                <w:szCs w:val="22"/>
                <w:lang w:val="en-US"/>
              </w:rPr>
              <w:t xml:space="preserve"> </w:t>
            </w:r>
            <w:r w:rsidRPr="002727AF">
              <w:rPr>
                <w:rFonts w:ascii="Times New Roman" w:hAnsi="Times New Roman" w:cs="Times New Roman"/>
                <w:color w:val="000000"/>
                <w:sz w:val="22"/>
                <w:szCs w:val="22"/>
              </w:rPr>
              <w:t>прагови популационни нива, прогноза за развитието до 2050 г., нито координация с Десетгодишния план</w:t>
            </w:r>
            <w:r w:rsidR="00AB4271">
              <w:rPr>
                <w:rFonts w:ascii="Times New Roman" w:hAnsi="Times New Roman" w:cs="Times New Roman"/>
                <w:color w:val="000000"/>
                <w:sz w:val="22"/>
                <w:szCs w:val="22"/>
                <w:lang w:val="en-US"/>
              </w:rPr>
              <w:t xml:space="preserve"> </w:t>
            </w:r>
            <w:r w:rsidRPr="002727AF">
              <w:rPr>
                <w:rFonts w:ascii="Times New Roman" w:hAnsi="Times New Roman" w:cs="Times New Roman"/>
                <w:color w:val="000000"/>
                <w:sz w:val="22"/>
                <w:szCs w:val="22"/>
              </w:rPr>
              <w:t>за развитие на електропреносната мрежа на ЕСО за периода 2025–2034 г. Това не отговаря на</w:t>
            </w:r>
            <w:r w:rsidR="00AB4271">
              <w:rPr>
                <w:rFonts w:ascii="Times New Roman" w:hAnsi="Times New Roman" w:cs="Times New Roman"/>
                <w:color w:val="000000"/>
                <w:sz w:val="22"/>
                <w:szCs w:val="22"/>
                <w:lang w:val="en-US"/>
              </w:rPr>
              <w:t xml:space="preserve"> </w:t>
            </w:r>
            <w:r w:rsidRPr="002727AF">
              <w:rPr>
                <w:rFonts w:ascii="Times New Roman" w:hAnsi="Times New Roman" w:cs="Times New Roman"/>
                <w:color w:val="000000"/>
                <w:sz w:val="22"/>
                <w:szCs w:val="22"/>
              </w:rPr>
              <w:t>изискванията на чл. 86, ал. 3 от ЗООС и на Приложение № 2 към Наредбата за ЕО на планове и програми.</w:t>
            </w:r>
          </w:p>
          <w:p w14:paraId="74794F40" w14:textId="77777777" w:rsidR="002727AF" w:rsidRPr="002727AF" w:rsidRDefault="002727AF" w:rsidP="002727A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2"/>
                <w:szCs w:val="22"/>
              </w:rPr>
            </w:pPr>
            <w:r w:rsidRPr="002727AF">
              <w:rPr>
                <w:rFonts w:ascii="Times New Roman" w:hAnsi="Times New Roman" w:cs="Times New Roman"/>
                <w:b/>
                <w:bCs/>
                <w:color w:val="000000"/>
                <w:sz w:val="22"/>
                <w:szCs w:val="22"/>
              </w:rPr>
              <w:t>6. Нерешени стратегически въпроси, свързани с прилепите</w:t>
            </w:r>
          </w:p>
          <w:p w14:paraId="49A86BFB" w14:textId="7941DFFE" w:rsidR="002727AF" w:rsidRPr="002727AF" w:rsidRDefault="002727AF" w:rsidP="00AB427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2727AF">
              <w:rPr>
                <w:rFonts w:ascii="Times New Roman" w:hAnsi="Times New Roman" w:cs="Times New Roman"/>
                <w:color w:val="000000"/>
                <w:sz w:val="22"/>
                <w:szCs w:val="22"/>
              </w:rPr>
              <w:t>ДЕО сам идентифицира ограничения в прилаганата методология по отношение на оценката на</w:t>
            </w:r>
            <w:r w:rsidR="00AB4271">
              <w:rPr>
                <w:rFonts w:ascii="Times New Roman" w:hAnsi="Times New Roman" w:cs="Times New Roman"/>
                <w:color w:val="000000"/>
                <w:sz w:val="22"/>
                <w:szCs w:val="22"/>
                <w:lang w:val="en-US"/>
              </w:rPr>
              <w:t xml:space="preserve"> </w:t>
            </w:r>
            <w:r w:rsidRPr="002727AF">
              <w:rPr>
                <w:rFonts w:ascii="Times New Roman" w:hAnsi="Times New Roman" w:cs="Times New Roman"/>
                <w:color w:val="000000"/>
                <w:sz w:val="22"/>
                <w:szCs w:val="22"/>
              </w:rPr>
              <w:t>въздействията върху прилепите, без да предложи на стратегическо ниво ясна методология, измерими</w:t>
            </w:r>
            <w:r>
              <w:rPr>
                <w:rFonts w:ascii="Times New Roman" w:hAnsi="Times New Roman" w:cs="Times New Roman"/>
                <w:color w:val="000000"/>
                <w:sz w:val="22"/>
                <w:szCs w:val="22"/>
              </w:rPr>
              <w:t xml:space="preserve"> </w:t>
            </w:r>
            <w:r w:rsidRPr="002727AF">
              <w:rPr>
                <w:rFonts w:ascii="Times New Roman" w:hAnsi="Times New Roman" w:cs="Times New Roman"/>
                <w:color w:val="000000"/>
                <w:sz w:val="22"/>
                <w:szCs w:val="22"/>
              </w:rPr>
              <w:t>критерии и конкретни механизми за управление на риска. В документа се признава ограничената</w:t>
            </w:r>
            <w:r w:rsidR="00AB4271">
              <w:rPr>
                <w:rFonts w:ascii="Times New Roman" w:hAnsi="Times New Roman" w:cs="Times New Roman"/>
                <w:color w:val="000000"/>
                <w:sz w:val="22"/>
                <w:szCs w:val="22"/>
                <w:lang w:val="en-US"/>
              </w:rPr>
              <w:t xml:space="preserve"> </w:t>
            </w:r>
            <w:r w:rsidRPr="002727AF">
              <w:rPr>
                <w:rFonts w:ascii="Times New Roman" w:hAnsi="Times New Roman" w:cs="Times New Roman"/>
                <w:color w:val="000000"/>
                <w:sz w:val="22"/>
                <w:szCs w:val="22"/>
              </w:rPr>
              <w:t>ефективност на част от предложените смекчаващи мерки за определени видове, включително за</w:t>
            </w:r>
            <w:r w:rsidR="00AB4271">
              <w:rPr>
                <w:rFonts w:ascii="Times New Roman" w:hAnsi="Times New Roman" w:cs="Times New Roman"/>
                <w:color w:val="000000"/>
                <w:sz w:val="22"/>
                <w:szCs w:val="22"/>
                <w:lang w:val="en-US"/>
              </w:rPr>
              <w:t xml:space="preserve"> </w:t>
            </w:r>
            <w:r w:rsidRPr="002727AF">
              <w:rPr>
                <w:rFonts w:ascii="Times New Roman" w:hAnsi="Times New Roman" w:cs="Times New Roman"/>
                <w:color w:val="000000"/>
                <w:sz w:val="22"/>
                <w:szCs w:val="22"/>
              </w:rPr>
              <w:t>представители на род Rhinolophus, както и непълното покритие на чувствителните периоди от жизнения</w:t>
            </w:r>
          </w:p>
          <w:p w14:paraId="7CFA0252" w14:textId="4581626F" w:rsidR="002727AF" w:rsidRPr="002727AF" w:rsidRDefault="002727AF" w:rsidP="00AB427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2727AF">
              <w:rPr>
                <w:rFonts w:ascii="Times New Roman" w:hAnsi="Times New Roman" w:cs="Times New Roman"/>
                <w:color w:val="000000"/>
                <w:sz w:val="22"/>
                <w:szCs w:val="22"/>
              </w:rPr>
              <w:t>цикъл на засегнатите видове от предвидените строителни ограничения — като самият ДЕО предлага</w:t>
            </w:r>
            <w:r w:rsidR="00AB4271">
              <w:rPr>
                <w:rFonts w:ascii="Times New Roman" w:hAnsi="Times New Roman" w:cs="Times New Roman"/>
                <w:color w:val="000000"/>
                <w:sz w:val="22"/>
                <w:szCs w:val="22"/>
                <w:lang w:val="en-US"/>
              </w:rPr>
              <w:t xml:space="preserve"> </w:t>
            </w:r>
            <w:r w:rsidRPr="002727AF">
              <w:rPr>
                <w:rFonts w:ascii="Times New Roman" w:hAnsi="Times New Roman" w:cs="Times New Roman"/>
                <w:color w:val="000000"/>
                <w:sz w:val="22"/>
                <w:szCs w:val="22"/>
              </w:rPr>
              <w:t>тяхното разширяване.</w:t>
            </w:r>
          </w:p>
          <w:p w14:paraId="5A44776E" w14:textId="197A2952" w:rsidR="002727AF" w:rsidRPr="002727AF" w:rsidRDefault="002727AF" w:rsidP="00AB427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2727AF">
              <w:rPr>
                <w:rFonts w:ascii="Times New Roman" w:hAnsi="Times New Roman" w:cs="Times New Roman"/>
                <w:color w:val="000000"/>
                <w:sz w:val="22"/>
                <w:szCs w:val="22"/>
              </w:rPr>
              <w:t>АПСТЕ счита, че тези пропуски в стратегическата оценка не могат да бъдат компенсирани на ниво</w:t>
            </w:r>
            <w:r w:rsidR="00AB4271">
              <w:rPr>
                <w:rFonts w:ascii="Times New Roman" w:hAnsi="Times New Roman" w:cs="Times New Roman"/>
                <w:color w:val="000000"/>
                <w:sz w:val="22"/>
                <w:szCs w:val="22"/>
                <w:lang w:val="en-US"/>
              </w:rPr>
              <w:t xml:space="preserve"> </w:t>
            </w:r>
            <w:r w:rsidRPr="002727AF">
              <w:rPr>
                <w:rFonts w:ascii="Times New Roman" w:hAnsi="Times New Roman" w:cs="Times New Roman"/>
                <w:color w:val="000000"/>
                <w:sz w:val="22"/>
                <w:szCs w:val="22"/>
              </w:rPr>
              <w:t>конкретни инвестиционни предложения и налагат съществена преработка на съответните части на ДЕО</w:t>
            </w:r>
            <w:r w:rsidR="00AB4271">
              <w:rPr>
                <w:rFonts w:ascii="Times New Roman" w:hAnsi="Times New Roman" w:cs="Times New Roman"/>
                <w:color w:val="000000"/>
                <w:sz w:val="22"/>
                <w:szCs w:val="22"/>
                <w:lang w:val="en-US"/>
              </w:rPr>
              <w:t xml:space="preserve"> </w:t>
            </w:r>
            <w:r w:rsidRPr="002727AF">
              <w:rPr>
                <w:rFonts w:ascii="Times New Roman" w:hAnsi="Times New Roman" w:cs="Times New Roman"/>
                <w:color w:val="000000"/>
                <w:sz w:val="22"/>
                <w:szCs w:val="22"/>
              </w:rPr>
              <w:t>преди неговото съгласуване. Именно наличието на ясна и пълноценна стратегическа рамка е</w:t>
            </w:r>
            <w:r w:rsidR="00AB4271">
              <w:rPr>
                <w:rFonts w:ascii="Times New Roman" w:hAnsi="Times New Roman" w:cs="Times New Roman"/>
                <w:color w:val="000000"/>
                <w:sz w:val="22"/>
                <w:szCs w:val="22"/>
                <w:lang w:val="en-US"/>
              </w:rPr>
              <w:t xml:space="preserve"> </w:t>
            </w:r>
            <w:r w:rsidRPr="002727AF">
              <w:rPr>
                <w:rFonts w:ascii="Times New Roman" w:hAnsi="Times New Roman" w:cs="Times New Roman"/>
                <w:color w:val="000000"/>
                <w:sz w:val="22"/>
                <w:szCs w:val="22"/>
              </w:rPr>
              <w:t>необходимото условие за правна сигурност на бъдещите инвестиции.</w:t>
            </w:r>
          </w:p>
          <w:p w14:paraId="0FA6A628" w14:textId="77777777" w:rsidR="002727AF" w:rsidRPr="002727AF" w:rsidRDefault="002727AF" w:rsidP="002727A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2"/>
                <w:szCs w:val="22"/>
              </w:rPr>
            </w:pPr>
            <w:r w:rsidRPr="002727AF">
              <w:rPr>
                <w:rFonts w:ascii="Times New Roman" w:hAnsi="Times New Roman" w:cs="Times New Roman"/>
                <w:b/>
                <w:bCs/>
                <w:color w:val="000000"/>
                <w:sz w:val="22"/>
                <w:szCs w:val="22"/>
              </w:rPr>
              <w:t>7. Липса на анализ по Регламент (ЕС) 2024/1991 за възстановяване на природата</w:t>
            </w:r>
          </w:p>
          <w:p w14:paraId="3F150B20" w14:textId="5831176D" w:rsidR="002727AF" w:rsidRPr="002727AF" w:rsidRDefault="002727AF" w:rsidP="00AB427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2727AF">
              <w:rPr>
                <w:rFonts w:ascii="Times New Roman" w:hAnsi="Times New Roman" w:cs="Times New Roman"/>
                <w:color w:val="000000"/>
                <w:sz w:val="22"/>
                <w:szCs w:val="22"/>
              </w:rPr>
              <w:lastRenderedPageBreak/>
              <w:t>Регламентът е в сила от 18 август 2024 г. и е пряко приложим в Република България. В нито един раздел</w:t>
            </w:r>
            <w:r w:rsidR="00AB4271">
              <w:rPr>
                <w:rFonts w:ascii="Times New Roman" w:hAnsi="Times New Roman" w:cs="Times New Roman"/>
                <w:color w:val="000000"/>
                <w:sz w:val="22"/>
                <w:szCs w:val="22"/>
                <w:lang w:val="en-US"/>
              </w:rPr>
              <w:t xml:space="preserve"> </w:t>
            </w:r>
            <w:r w:rsidRPr="002727AF">
              <w:rPr>
                <w:rFonts w:ascii="Times New Roman" w:hAnsi="Times New Roman" w:cs="Times New Roman"/>
                <w:color w:val="000000"/>
                <w:sz w:val="22"/>
                <w:szCs w:val="22"/>
              </w:rPr>
              <w:t>на ДЕО не са анализирани: връзката между Плана и предстоящия Национален план за възстановяване на</w:t>
            </w:r>
            <w:r w:rsidR="00AB4271">
              <w:rPr>
                <w:rFonts w:ascii="Times New Roman" w:hAnsi="Times New Roman" w:cs="Times New Roman"/>
                <w:color w:val="000000"/>
                <w:sz w:val="22"/>
                <w:szCs w:val="22"/>
                <w:lang w:val="en-US"/>
              </w:rPr>
              <w:t xml:space="preserve"> </w:t>
            </w:r>
            <w:r w:rsidRPr="002727AF">
              <w:rPr>
                <w:rFonts w:ascii="Times New Roman" w:hAnsi="Times New Roman" w:cs="Times New Roman"/>
                <w:color w:val="000000"/>
                <w:sz w:val="22"/>
                <w:szCs w:val="22"/>
              </w:rPr>
              <w:t>природата; приложимостта на презумпцията за преимуществен обществен интерес по чл. 6 от Регламента;</w:t>
            </w:r>
            <w:r w:rsidR="00AB4271">
              <w:rPr>
                <w:rFonts w:ascii="Times New Roman" w:hAnsi="Times New Roman" w:cs="Times New Roman"/>
                <w:color w:val="000000"/>
                <w:sz w:val="22"/>
                <w:szCs w:val="22"/>
                <w:lang w:val="en-US"/>
              </w:rPr>
              <w:t xml:space="preserve"> </w:t>
            </w:r>
            <w:r w:rsidRPr="002727AF">
              <w:rPr>
                <w:rFonts w:ascii="Times New Roman" w:hAnsi="Times New Roman" w:cs="Times New Roman"/>
                <w:color w:val="000000"/>
                <w:sz w:val="22"/>
                <w:szCs w:val="22"/>
              </w:rPr>
              <w:t>принципът за избягване на влошаване (non-deterioration) по отношение на местообитанията,</w:t>
            </w:r>
            <w:r w:rsidR="00AB4271">
              <w:rPr>
                <w:rFonts w:ascii="Times New Roman" w:hAnsi="Times New Roman" w:cs="Times New Roman"/>
                <w:color w:val="000000"/>
                <w:sz w:val="22"/>
                <w:szCs w:val="22"/>
                <w:lang w:val="en-US"/>
              </w:rPr>
              <w:t xml:space="preserve"> </w:t>
            </w:r>
            <w:r w:rsidRPr="002727AF">
              <w:rPr>
                <w:rFonts w:ascii="Times New Roman" w:hAnsi="Times New Roman" w:cs="Times New Roman"/>
                <w:color w:val="000000"/>
                <w:sz w:val="22"/>
                <w:szCs w:val="22"/>
              </w:rPr>
              <w:t>идентифицирани в приоритетните зони. Това е самостоятелно нарушение и едновременно пропусната</w:t>
            </w:r>
          </w:p>
          <w:p w14:paraId="553CD44E" w14:textId="70AD6B8B" w:rsidR="002727AF" w:rsidRPr="002727AF" w:rsidRDefault="002727AF" w:rsidP="00AB427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2727AF">
              <w:rPr>
                <w:rFonts w:ascii="Times New Roman" w:hAnsi="Times New Roman" w:cs="Times New Roman"/>
                <w:color w:val="000000"/>
                <w:sz w:val="22"/>
                <w:szCs w:val="22"/>
              </w:rPr>
              <w:t>възможност — правилното отразяване на Регламента е инструмент за правна сигурност на бъдещите</w:t>
            </w:r>
            <w:r w:rsidR="00AB4271">
              <w:rPr>
                <w:rFonts w:ascii="Times New Roman" w:hAnsi="Times New Roman" w:cs="Times New Roman"/>
                <w:color w:val="000000"/>
                <w:sz w:val="22"/>
                <w:szCs w:val="22"/>
                <w:lang w:val="en-US"/>
              </w:rPr>
              <w:t xml:space="preserve"> </w:t>
            </w:r>
            <w:r w:rsidRPr="002727AF">
              <w:rPr>
                <w:rFonts w:ascii="Times New Roman" w:hAnsi="Times New Roman" w:cs="Times New Roman"/>
                <w:color w:val="000000"/>
                <w:sz w:val="22"/>
                <w:szCs w:val="22"/>
              </w:rPr>
              <w:t>инвестиции.</w:t>
            </w:r>
          </w:p>
          <w:p w14:paraId="19A9A1BC" w14:textId="77777777" w:rsidR="002727AF" w:rsidRPr="002727AF" w:rsidRDefault="002727AF" w:rsidP="002727A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2"/>
                <w:szCs w:val="22"/>
              </w:rPr>
            </w:pPr>
            <w:r w:rsidRPr="002727AF">
              <w:rPr>
                <w:rFonts w:ascii="Times New Roman" w:hAnsi="Times New Roman" w:cs="Times New Roman"/>
                <w:b/>
                <w:bCs/>
                <w:color w:val="000000"/>
                <w:sz w:val="22"/>
                <w:szCs w:val="22"/>
              </w:rPr>
              <w:t>8. Липса на трансгранични консултации с Румъния</w:t>
            </w:r>
          </w:p>
          <w:p w14:paraId="266F62F5" w14:textId="2C333970" w:rsidR="002727AF" w:rsidRPr="002727AF" w:rsidRDefault="002727AF" w:rsidP="00AB427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2727AF">
              <w:rPr>
                <w:rFonts w:ascii="Times New Roman" w:hAnsi="Times New Roman" w:cs="Times New Roman"/>
                <w:color w:val="000000"/>
                <w:sz w:val="22"/>
                <w:szCs w:val="22"/>
              </w:rPr>
              <w:t>Зони 1–13 са разположени в близост до държавната граница с Република Румъния и в обхвата на</w:t>
            </w:r>
            <w:r w:rsidR="00AB4271">
              <w:rPr>
                <w:rFonts w:ascii="Times New Roman" w:hAnsi="Times New Roman" w:cs="Times New Roman"/>
                <w:color w:val="000000"/>
                <w:sz w:val="22"/>
                <w:szCs w:val="22"/>
                <w:lang w:val="en-US"/>
              </w:rPr>
              <w:t xml:space="preserve"> </w:t>
            </w:r>
            <w:r w:rsidRPr="002727AF">
              <w:rPr>
                <w:rFonts w:ascii="Times New Roman" w:hAnsi="Times New Roman" w:cs="Times New Roman"/>
                <w:color w:val="000000"/>
                <w:sz w:val="22"/>
                <w:szCs w:val="22"/>
              </w:rPr>
              <w:t>трансгранични миграционни пътища. Зони 13, 14, 15 и 18 попадат в 50 km буфер около установено гнездо</w:t>
            </w:r>
            <w:r w:rsidR="00AB4271">
              <w:rPr>
                <w:rFonts w:ascii="Times New Roman" w:hAnsi="Times New Roman" w:cs="Times New Roman"/>
                <w:color w:val="000000"/>
                <w:sz w:val="22"/>
                <w:szCs w:val="22"/>
                <w:lang w:val="en-US"/>
              </w:rPr>
              <w:t xml:space="preserve"> </w:t>
            </w:r>
            <w:r w:rsidRPr="002727AF">
              <w:rPr>
                <w:rFonts w:ascii="Times New Roman" w:hAnsi="Times New Roman" w:cs="Times New Roman"/>
                <w:color w:val="000000"/>
                <w:sz w:val="22"/>
                <w:szCs w:val="22"/>
              </w:rPr>
              <w:t>на черен лешояд (Aegypius monachus) — вид с трансгранични ловни територии. Въпреки изричното</w:t>
            </w:r>
            <w:r w:rsidR="00AB4271">
              <w:rPr>
                <w:rFonts w:ascii="Times New Roman" w:hAnsi="Times New Roman" w:cs="Times New Roman"/>
                <w:color w:val="000000"/>
                <w:sz w:val="22"/>
                <w:szCs w:val="22"/>
                <w:lang w:val="en-US"/>
              </w:rPr>
              <w:t xml:space="preserve"> </w:t>
            </w:r>
            <w:r w:rsidRPr="002727AF">
              <w:rPr>
                <w:rFonts w:ascii="Times New Roman" w:hAnsi="Times New Roman" w:cs="Times New Roman"/>
                <w:color w:val="000000"/>
                <w:sz w:val="22"/>
                <w:szCs w:val="22"/>
              </w:rPr>
              <w:t>признание в т. 10 на ДЕО за необходимостта от трансгранични консултации, такива не са проведени с</w:t>
            </w:r>
            <w:r w:rsidR="00AB4271">
              <w:rPr>
                <w:rFonts w:ascii="Times New Roman" w:hAnsi="Times New Roman" w:cs="Times New Roman"/>
                <w:color w:val="000000"/>
                <w:sz w:val="22"/>
                <w:szCs w:val="22"/>
                <w:lang w:val="en-US"/>
              </w:rPr>
              <w:t xml:space="preserve"> </w:t>
            </w:r>
            <w:r w:rsidRPr="002727AF">
              <w:rPr>
                <w:rFonts w:ascii="Times New Roman" w:hAnsi="Times New Roman" w:cs="Times New Roman"/>
                <w:color w:val="000000"/>
                <w:sz w:val="22"/>
                <w:szCs w:val="22"/>
              </w:rPr>
              <w:t>компетентните органи на Румъния в нарушение на чл. 7 от Директива 2001/42/ЕО, чл. 84, ал. 1 от ЗООС и</w:t>
            </w:r>
            <w:r w:rsidR="00AB4271">
              <w:rPr>
                <w:rFonts w:ascii="Times New Roman" w:hAnsi="Times New Roman" w:cs="Times New Roman"/>
                <w:color w:val="000000"/>
                <w:sz w:val="22"/>
                <w:szCs w:val="22"/>
                <w:lang w:val="en-US"/>
              </w:rPr>
              <w:t xml:space="preserve"> </w:t>
            </w:r>
            <w:r w:rsidRPr="002727AF">
              <w:rPr>
                <w:rFonts w:ascii="Times New Roman" w:hAnsi="Times New Roman" w:cs="Times New Roman"/>
                <w:color w:val="000000"/>
                <w:sz w:val="22"/>
                <w:szCs w:val="22"/>
              </w:rPr>
              <w:t>Протокола за СЕО към Конвенцията от Еспоо.</w:t>
            </w:r>
          </w:p>
          <w:p w14:paraId="1A340708" w14:textId="77777777" w:rsidR="002727AF" w:rsidRPr="002727AF" w:rsidRDefault="002727AF" w:rsidP="002727A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2"/>
                <w:szCs w:val="22"/>
              </w:rPr>
            </w:pPr>
            <w:r w:rsidRPr="002727AF">
              <w:rPr>
                <w:rFonts w:ascii="Times New Roman" w:hAnsi="Times New Roman" w:cs="Times New Roman"/>
                <w:b/>
                <w:bCs/>
                <w:color w:val="000000"/>
                <w:sz w:val="22"/>
                <w:szCs w:val="22"/>
              </w:rPr>
              <w:t>9. Нетехническото резюме не отговаря на законовите изисквания</w:t>
            </w:r>
          </w:p>
          <w:p w14:paraId="36FD51B2" w14:textId="161D3D22" w:rsidR="002727AF" w:rsidRPr="002727AF" w:rsidRDefault="002727AF" w:rsidP="00AB427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2727AF">
              <w:rPr>
                <w:rFonts w:ascii="Times New Roman" w:hAnsi="Times New Roman" w:cs="Times New Roman"/>
                <w:color w:val="000000"/>
                <w:sz w:val="22"/>
                <w:szCs w:val="22"/>
              </w:rPr>
              <w:t>Нетехническото резюме (Приложение № 6) не отговаря на изискванията на чл. 86, ал. 3, т. 11 от ЗООС за</w:t>
            </w:r>
            <w:r w:rsidR="00AB4271">
              <w:rPr>
                <w:rFonts w:ascii="Times New Roman" w:hAnsi="Times New Roman" w:cs="Times New Roman"/>
                <w:color w:val="000000"/>
                <w:sz w:val="22"/>
                <w:szCs w:val="22"/>
                <w:lang w:val="en-US"/>
              </w:rPr>
              <w:t xml:space="preserve"> </w:t>
            </w:r>
            <w:r w:rsidRPr="002727AF">
              <w:rPr>
                <w:rFonts w:ascii="Times New Roman" w:hAnsi="Times New Roman" w:cs="Times New Roman"/>
                <w:color w:val="000000"/>
                <w:sz w:val="22"/>
                <w:szCs w:val="22"/>
              </w:rPr>
              <w:t>представяне на съдържанието „на разбираем език". То възпроизвежда основния текст, без да съдържа</w:t>
            </w:r>
            <w:r w:rsidR="00AB4271">
              <w:rPr>
                <w:rFonts w:ascii="Times New Roman" w:hAnsi="Times New Roman" w:cs="Times New Roman"/>
                <w:color w:val="000000"/>
                <w:sz w:val="22"/>
                <w:szCs w:val="22"/>
                <w:lang w:val="en-US"/>
              </w:rPr>
              <w:t xml:space="preserve"> </w:t>
            </w:r>
            <w:r w:rsidRPr="002727AF">
              <w:rPr>
                <w:rFonts w:ascii="Times New Roman" w:hAnsi="Times New Roman" w:cs="Times New Roman"/>
                <w:color w:val="000000"/>
                <w:sz w:val="22"/>
                <w:szCs w:val="22"/>
              </w:rPr>
              <w:t>обобщение на зоните с HNI, без да представя методологическите ограничения достъпно, и без да излага</w:t>
            </w:r>
            <w:r w:rsidR="00AB4271">
              <w:rPr>
                <w:rFonts w:ascii="Times New Roman" w:hAnsi="Times New Roman" w:cs="Times New Roman"/>
                <w:color w:val="000000"/>
                <w:sz w:val="22"/>
                <w:szCs w:val="22"/>
                <w:lang w:val="en-US"/>
              </w:rPr>
              <w:t xml:space="preserve"> </w:t>
            </w:r>
            <w:r w:rsidRPr="002727AF">
              <w:rPr>
                <w:rFonts w:ascii="Times New Roman" w:hAnsi="Times New Roman" w:cs="Times New Roman"/>
                <w:color w:val="000000"/>
                <w:sz w:val="22"/>
                <w:szCs w:val="22"/>
              </w:rPr>
              <w:t>пред обществеността вътрешните противоречия в оценъчните изводи. Това препятства пълноценното</w:t>
            </w:r>
            <w:r w:rsidR="00AB4271">
              <w:rPr>
                <w:rFonts w:ascii="Times New Roman" w:hAnsi="Times New Roman" w:cs="Times New Roman"/>
                <w:color w:val="000000"/>
                <w:sz w:val="22"/>
                <w:szCs w:val="22"/>
                <w:lang w:val="en-US"/>
              </w:rPr>
              <w:t xml:space="preserve"> </w:t>
            </w:r>
            <w:r w:rsidRPr="002727AF">
              <w:rPr>
                <w:rFonts w:ascii="Times New Roman" w:hAnsi="Times New Roman" w:cs="Times New Roman"/>
                <w:color w:val="000000"/>
                <w:sz w:val="22"/>
                <w:szCs w:val="22"/>
              </w:rPr>
              <w:t>обществено обсъждане.</w:t>
            </w:r>
          </w:p>
          <w:p w14:paraId="131C1EB4" w14:textId="77777777" w:rsidR="002727AF" w:rsidRDefault="002727AF" w:rsidP="002727A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2"/>
                <w:szCs w:val="22"/>
              </w:rPr>
            </w:pPr>
            <w:r w:rsidRPr="002727AF">
              <w:rPr>
                <w:rFonts w:ascii="Times New Roman" w:hAnsi="Times New Roman" w:cs="Times New Roman"/>
                <w:b/>
                <w:bCs/>
                <w:color w:val="000000"/>
                <w:sz w:val="22"/>
                <w:szCs w:val="22"/>
              </w:rPr>
              <w:t>IV. ПОТВЪРЖДАВАНЕ НА ПОЗИЦИЯТА ОТ 09.04.2026 Г.</w:t>
            </w:r>
          </w:p>
          <w:p w14:paraId="3722EBAC" w14:textId="0B7292CD" w:rsidR="002727AF" w:rsidRPr="002727AF" w:rsidRDefault="002727AF" w:rsidP="00AB427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2727AF">
              <w:rPr>
                <w:rFonts w:ascii="Times New Roman" w:hAnsi="Times New Roman" w:cs="Times New Roman"/>
                <w:color w:val="000000"/>
                <w:sz w:val="22"/>
                <w:szCs w:val="22"/>
              </w:rPr>
              <w:t>АПСТЕ потвърждава всички аргументи и искания, изложени в Позиция изх. № 104/09.04.2026 г., и настоява</w:t>
            </w:r>
            <w:r w:rsidR="00AB4271">
              <w:rPr>
                <w:rFonts w:ascii="Times New Roman" w:hAnsi="Times New Roman" w:cs="Times New Roman"/>
                <w:color w:val="000000"/>
                <w:sz w:val="22"/>
                <w:szCs w:val="22"/>
                <w:lang w:val="en-US"/>
              </w:rPr>
              <w:t xml:space="preserve"> </w:t>
            </w:r>
            <w:r w:rsidRPr="002727AF">
              <w:rPr>
                <w:rFonts w:ascii="Times New Roman" w:hAnsi="Times New Roman" w:cs="Times New Roman"/>
                <w:color w:val="000000"/>
                <w:sz w:val="22"/>
                <w:szCs w:val="22"/>
              </w:rPr>
              <w:t>за тяхното изпълнение, включително:</w:t>
            </w:r>
          </w:p>
          <w:p w14:paraId="51B7EFBD" w14:textId="77777777" w:rsidR="002727AF" w:rsidRPr="002727AF" w:rsidRDefault="002727AF" w:rsidP="002727A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2727AF">
              <w:rPr>
                <w:rFonts w:ascii="Times New Roman" w:hAnsi="Times New Roman" w:cs="Times New Roman"/>
                <w:color w:val="000000"/>
                <w:sz w:val="22"/>
                <w:szCs w:val="22"/>
              </w:rPr>
              <w:t>• Оттегляне или цялостна преработка на Плана.</w:t>
            </w:r>
          </w:p>
          <w:p w14:paraId="1874FFBA" w14:textId="77777777" w:rsidR="002727AF" w:rsidRPr="002727AF" w:rsidRDefault="002727AF" w:rsidP="002727A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2727AF">
              <w:rPr>
                <w:rFonts w:ascii="Times New Roman" w:hAnsi="Times New Roman" w:cs="Times New Roman"/>
                <w:color w:val="000000"/>
                <w:sz w:val="22"/>
                <w:szCs w:val="22"/>
              </w:rPr>
              <w:t>• Преименуване в съответствие с чл. 15в от Директива (ЕС) 2023/2413.</w:t>
            </w:r>
          </w:p>
          <w:p w14:paraId="5B8342C8" w14:textId="77777777" w:rsidR="002727AF" w:rsidRPr="002727AF" w:rsidRDefault="002727AF" w:rsidP="002727A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2727AF">
              <w:rPr>
                <w:rFonts w:ascii="Times New Roman" w:hAnsi="Times New Roman" w:cs="Times New Roman"/>
                <w:color w:val="000000"/>
                <w:sz w:val="22"/>
                <w:szCs w:val="22"/>
              </w:rPr>
              <w:t>• Включване на изрична клауза за режима извън зоните.</w:t>
            </w:r>
          </w:p>
          <w:p w14:paraId="6E87EC4D" w14:textId="3BB28ED7" w:rsidR="002727AF" w:rsidRPr="002727AF" w:rsidRDefault="002727AF" w:rsidP="00AB427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2727AF">
              <w:rPr>
                <w:rFonts w:ascii="Times New Roman" w:hAnsi="Times New Roman" w:cs="Times New Roman"/>
                <w:color w:val="000000"/>
                <w:sz w:val="22"/>
                <w:szCs w:val="22"/>
              </w:rPr>
              <w:lastRenderedPageBreak/>
              <w:t>• Актуализация на орнитологичната база данни и ангажиране на ИБЕИ към БАН с разработването на</w:t>
            </w:r>
            <w:r w:rsidR="00AB4271">
              <w:rPr>
                <w:rFonts w:ascii="Times New Roman" w:hAnsi="Times New Roman" w:cs="Times New Roman"/>
                <w:color w:val="000000"/>
                <w:sz w:val="22"/>
                <w:szCs w:val="22"/>
                <w:lang w:val="en-US"/>
              </w:rPr>
              <w:t xml:space="preserve"> </w:t>
            </w:r>
            <w:r w:rsidRPr="002727AF">
              <w:rPr>
                <w:rFonts w:ascii="Times New Roman" w:hAnsi="Times New Roman" w:cs="Times New Roman"/>
                <w:color w:val="000000"/>
                <w:sz w:val="22"/>
                <w:szCs w:val="22"/>
              </w:rPr>
              <w:t>актуална методика, стъпваща на съвременни данни, включително изследването на Gauld et al.</w:t>
            </w:r>
            <w:r w:rsidR="00AB4271">
              <w:rPr>
                <w:rFonts w:ascii="Times New Roman" w:hAnsi="Times New Roman" w:cs="Times New Roman"/>
                <w:color w:val="000000"/>
                <w:sz w:val="22"/>
                <w:szCs w:val="22"/>
                <w:lang w:val="en-US"/>
              </w:rPr>
              <w:t xml:space="preserve"> </w:t>
            </w:r>
            <w:r w:rsidRPr="002727AF">
              <w:rPr>
                <w:rFonts w:ascii="Times New Roman" w:hAnsi="Times New Roman" w:cs="Times New Roman"/>
                <w:color w:val="000000"/>
                <w:sz w:val="22"/>
                <w:szCs w:val="22"/>
              </w:rPr>
              <w:t>(2022).</w:t>
            </w:r>
          </w:p>
          <w:p w14:paraId="6F814739" w14:textId="77777777" w:rsidR="002727AF" w:rsidRPr="002727AF" w:rsidRDefault="002727AF" w:rsidP="002727A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2727AF">
              <w:rPr>
                <w:rFonts w:ascii="Times New Roman" w:hAnsi="Times New Roman" w:cs="Times New Roman"/>
                <w:color w:val="000000"/>
                <w:sz w:val="22"/>
                <w:szCs w:val="22"/>
              </w:rPr>
              <w:t>• Премахване на НПДЕВИ 2012–2020 г. като изключващ критерий.</w:t>
            </w:r>
          </w:p>
          <w:p w14:paraId="179389A0" w14:textId="50908FE7" w:rsidR="002727AF" w:rsidRPr="002727AF" w:rsidRDefault="002727AF" w:rsidP="00AB427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2727AF">
              <w:rPr>
                <w:rFonts w:ascii="Times New Roman" w:hAnsi="Times New Roman" w:cs="Times New Roman"/>
                <w:color w:val="000000"/>
                <w:sz w:val="22"/>
                <w:szCs w:val="22"/>
              </w:rPr>
              <w:t>• Преминаване от полигонно изключване към градиентен модел на чувствителност, прилагане на</w:t>
            </w:r>
            <w:r w:rsidR="00AB4271">
              <w:rPr>
                <w:rFonts w:ascii="Times New Roman" w:hAnsi="Times New Roman" w:cs="Times New Roman"/>
                <w:color w:val="000000"/>
                <w:sz w:val="22"/>
                <w:szCs w:val="22"/>
                <w:lang w:val="en-US"/>
              </w:rPr>
              <w:t xml:space="preserve"> </w:t>
            </w:r>
            <w:r w:rsidRPr="002727AF">
              <w:rPr>
                <w:rFonts w:ascii="Times New Roman" w:hAnsi="Times New Roman" w:cs="Times New Roman"/>
                <w:color w:val="000000"/>
                <w:sz w:val="22"/>
                <w:szCs w:val="22"/>
              </w:rPr>
              <w:t>мерки за намаляване на въздействието вместо бланкетни ограничения.</w:t>
            </w:r>
          </w:p>
          <w:p w14:paraId="0E9935B3" w14:textId="33E5FD7C" w:rsidR="002727AF" w:rsidRPr="002727AF" w:rsidRDefault="002727AF" w:rsidP="00AB427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2727AF">
              <w:rPr>
                <w:rFonts w:ascii="Times New Roman" w:hAnsi="Times New Roman" w:cs="Times New Roman"/>
                <w:color w:val="000000"/>
                <w:sz w:val="22"/>
                <w:szCs w:val="22"/>
              </w:rPr>
              <w:t>• Комплексна оценка на ветровия ресурс и мрежовия капацитет, включително гъвкав капацитет по</w:t>
            </w:r>
            <w:r w:rsidR="00AB4271">
              <w:rPr>
                <w:rFonts w:ascii="Times New Roman" w:hAnsi="Times New Roman" w:cs="Times New Roman"/>
                <w:color w:val="000000"/>
                <w:sz w:val="22"/>
                <w:szCs w:val="22"/>
                <w:lang w:val="en-US"/>
              </w:rPr>
              <w:t xml:space="preserve"> </w:t>
            </w:r>
            <w:r w:rsidRPr="002727AF">
              <w:rPr>
                <w:rFonts w:ascii="Times New Roman" w:hAnsi="Times New Roman" w:cs="Times New Roman"/>
                <w:color w:val="000000"/>
                <w:sz w:val="22"/>
                <w:szCs w:val="22"/>
              </w:rPr>
              <w:t>чл. 116, ал. 15 ЗЕ.</w:t>
            </w:r>
          </w:p>
          <w:p w14:paraId="26ADC8EE" w14:textId="77777777" w:rsidR="002727AF" w:rsidRPr="002727AF" w:rsidRDefault="002727AF" w:rsidP="002727A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2727AF">
              <w:rPr>
                <w:rFonts w:ascii="Times New Roman" w:hAnsi="Times New Roman" w:cs="Times New Roman"/>
                <w:color w:val="000000"/>
                <w:sz w:val="22"/>
                <w:szCs w:val="22"/>
              </w:rPr>
              <w:t>• Публичен достъп до всички GIS данни в отворен, машинно четим формат.</w:t>
            </w:r>
          </w:p>
          <w:p w14:paraId="74020F13" w14:textId="77777777" w:rsidR="002727AF" w:rsidRDefault="002727AF" w:rsidP="002727A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2727AF">
              <w:rPr>
                <w:rFonts w:ascii="Times New Roman" w:hAnsi="Times New Roman" w:cs="Times New Roman"/>
                <w:color w:val="000000"/>
                <w:sz w:val="22"/>
                <w:szCs w:val="22"/>
              </w:rPr>
              <w:t>• Включване на АПСТЕ и БГВЕА в преработена работна група.</w:t>
            </w:r>
          </w:p>
          <w:p w14:paraId="21F4274D" w14:textId="77777777" w:rsidR="00DD635D" w:rsidRPr="002727AF" w:rsidRDefault="00DD635D" w:rsidP="002727A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0E094A16" w14:textId="77777777" w:rsidR="002727AF" w:rsidRPr="002727AF" w:rsidRDefault="002727AF" w:rsidP="002727A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2"/>
                <w:szCs w:val="22"/>
              </w:rPr>
            </w:pPr>
            <w:r w:rsidRPr="002727AF">
              <w:rPr>
                <w:rFonts w:ascii="Times New Roman" w:hAnsi="Times New Roman" w:cs="Times New Roman"/>
                <w:b/>
                <w:bCs/>
                <w:color w:val="000000"/>
                <w:sz w:val="22"/>
                <w:szCs w:val="22"/>
              </w:rPr>
              <w:t>V. ПРАВЕН КОНТЕКСТ: АКТИВНИ ПРОЦЕДУРИ ЗА НАРУШЕНИЕ</w:t>
            </w:r>
          </w:p>
          <w:p w14:paraId="2212F507" w14:textId="2D119E77" w:rsidR="002727AF" w:rsidRPr="002727AF" w:rsidRDefault="002727AF" w:rsidP="00AB427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2727AF">
              <w:rPr>
                <w:rFonts w:ascii="Times New Roman" w:hAnsi="Times New Roman" w:cs="Times New Roman"/>
                <w:color w:val="000000"/>
                <w:sz w:val="22"/>
                <w:szCs w:val="22"/>
              </w:rPr>
              <w:t>България е обект на активни процедури за нарушение от Европейската комисия във връзка с Директива</w:t>
            </w:r>
            <w:r w:rsidR="00AB4271">
              <w:rPr>
                <w:rFonts w:ascii="Times New Roman" w:hAnsi="Times New Roman" w:cs="Times New Roman"/>
                <w:color w:val="000000"/>
                <w:sz w:val="22"/>
                <w:szCs w:val="22"/>
                <w:lang w:val="en-US"/>
              </w:rPr>
              <w:t xml:space="preserve"> </w:t>
            </w:r>
            <w:r w:rsidRPr="002727AF">
              <w:rPr>
                <w:rFonts w:ascii="Times New Roman" w:hAnsi="Times New Roman" w:cs="Times New Roman"/>
                <w:color w:val="000000"/>
                <w:sz w:val="22"/>
                <w:szCs w:val="22"/>
              </w:rPr>
              <w:t>(ЕС) 2023/2413. По процедура INFR(2024)0211 през февруари 2025 г. е изпратено мотивирано становище</w:t>
            </w:r>
            <w:r w:rsidR="00AB4271">
              <w:rPr>
                <w:rFonts w:ascii="Times New Roman" w:hAnsi="Times New Roman" w:cs="Times New Roman"/>
                <w:color w:val="000000"/>
                <w:sz w:val="22"/>
                <w:szCs w:val="22"/>
                <w:lang w:val="en-US"/>
              </w:rPr>
              <w:t xml:space="preserve"> </w:t>
            </w:r>
            <w:r w:rsidRPr="002727AF">
              <w:rPr>
                <w:rFonts w:ascii="Times New Roman" w:hAnsi="Times New Roman" w:cs="Times New Roman"/>
                <w:color w:val="000000"/>
                <w:sz w:val="22"/>
                <w:szCs w:val="22"/>
              </w:rPr>
              <w:t>във връзка с правилата за ускорени разрешителни процедури, включително поради недостатъчно ясно и</w:t>
            </w:r>
            <w:r w:rsidR="00AB4271">
              <w:rPr>
                <w:rFonts w:ascii="Times New Roman" w:hAnsi="Times New Roman" w:cs="Times New Roman"/>
                <w:color w:val="000000"/>
                <w:sz w:val="22"/>
                <w:szCs w:val="22"/>
                <w:lang w:val="en-US"/>
              </w:rPr>
              <w:t xml:space="preserve"> </w:t>
            </w:r>
            <w:r w:rsidRPr="002727AF">
              <w:rPr>
                <w:rFonts w:ascii="Times New Roman" w:hAnsi="Times New Roman" w:cs="Times New Roman"/>
                <w:color w:val="000000"/>
                <w:sz w:val="22"/>
                <w:szCs w:val="22"/>
              </w:rPr>
              <w:t>точно посочване на националните мерки за транспониране на разпоредбите на Директивата. Наред с това,</w:t>
            </w:r>
            <w:r w:rsidR="00AB4271">
              <w:rPr>
                <w:rFonts w:ascii="Times New Roman" w:hAnsi="Times New Roman" w:cs="Times New Roman"/>
                <w:color w:val="000000"/>
                <w:sz w:val="22"/>
                <w:szCs w:val="22"/>
                <w:lang w:val="en-US"/>
              </w:rPr>
              <w:t xml:space="preserve"> </w:t>
            </w:r>
            <w:r w:rsidRPr="002727AF">
              <w:rPr>
                <w:rFonts w:ascii="Times New Roman" w:hAnsi="Times New Roman" w:cs="Times New Roman"/>
                <w:color w:val="000000"/>
                <w:sz w:val="22"/>
                <w:szCs w:val="22"/>
              </w:rPr>
              <w:t>на 24 юли 2025 г. е изпратено официално уведомително писмо до България и още 25 държави членки за</w:t>
            </w:r>
            <w:r w:rsidR="00AB4271">
              <w:rPr>
                <w:rFonts w:ascii="Times New Roman" w:hAnsi="Times New Roman" w:cs="Times New Roman"/>
                <w:color w:val="000000"/>
                <w:sz w:val="22"/>
                <w:szCs w:val="22"/>
                <w:lang w:val="en-US"/>
              </w:rPr>
              <w:t xml:space="preserve"> </w:t>
            </w:r>
            <w:r w:rsidRPr="002727AF">
              <w:rPr>
                <w:rFonts w:ascii="Times New Roman" w:hAnsi="Times New Roman" w:cs="Times New Roman"/>
                <w:color w:val="000000"/>
                <w:sz w:val="22"/>
                <w:szCs w:val="22"/>
              </w:rPr>
              <w:t>несъобщаване на пълното транспониране на останалите разпоредби на Директивата, чийто общ срок за</w:t>
            </w:r>
            <w:r w:rsidR="00AB4271">
              <w:rPr>
                <w:rFonts w:ascii="Times New Roman" w:hAnsi="Times New Roman" w:cs="Times New Roman"/>
                <w:color w:val="000000"/>
                <w:sz w:val="22"/>
                <w:szCs w:val="22"/>
                <w:lang w:val="en-US"/>
              </w:rPr>
              <w:t xml:space="preserve"> </w:t>
            </w:r>
            <w:r w:rsidRPr="002727AF">
              <w:rPr>
                <w:rFonts w:ascii="Times New Roman" w:hAnsi="Times New Roman" w:cs="Times New Roman"/>
                <w:color w:val="000000"/>
                <w:sz w:val="22"/>
                <w:szCs w:val="22"/>
              </w:rPr>
              <w:t>транспониране е 21 май 2025 г. Приемането на методологично дефектен план, който обръща логиката на</w:t>
            </w:r>
            <w:r w:rsidR="00AB4271">
              <w:rPr>
                <w:rFonts w:ascii="Times New Roman" w:hAnsi="Times New Roman" w:cs="Times New Roman"/>
                <w:color w:val="000000"/>
                <w:sz w:val="22"/>
                <w:szCs w:val="22"/>
                <w:lang w:val="en-US"/>
              </w:rPr>
              <w:t xml:space="preserve"> </w:t>
            </w:r>
            <w:r w:rsidRPr="002727AF">
              <w:rPr>
                <w:rFonts w:ascii="Times New Roman" w:hAnsi="Times New Roman" w:cs="Times New Roman"/>
                <w:color w:val="000000"/>
                <w:sz w:val="22"/>
                <w:szCs w:val="22"/>
              </w:rPr>
              <w:t>Директивата и не осигурява реално ускорено внедряване, не само не решава проблема с установените</w:t>
            </w:r>
            <w:r w:rsidR="00AB4271">
              <w:rPr>
                <w:rFonts w:ascii="Times New Roman" w:hAnsi="Times New Roman" w:cs="Times New Roman"/>
                <w:color w:val="000000"/>
                <w:sz w:val="22"/>
                <w:szCs w:val="22"/>
                <w:lang w:val="en-US"/>
              </w:rPr>
              <w:t xml:space="preserve"> </w:t>
            </w:r>
            <w:r w:rsidRPr="002727AF">
              <w:rPr>
                <w:rFonts w:ascii="Times New Roman" w:hAnsi="Times New Roman" w:cs="Times New Roman"/>
                <w:color w:val="000000"/>
                <w:sz w:val="22"/>
                <w:szCs w:val="22"/>
              </w:rPr>
              <w:t>нарушения, но създава риск от тяхното задълбочаване.</w:t>
            </w:r>
          </w:p>
          <w:p w14:paraId="4C4EBFBF" w14:textId="77777777" w:rsidR="002727AF" w:rsidRPr="002727AF" w:rsidRDefault="002727AF" w:rsidP="002727A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2"/>
                <w:szCs w:val="22"/>
              </w:rPr>
            </w:pPr>
            <w:r w:rsidRPr="002727AF">
              <w:rPr>
                <w:rFonts w:ascii="Times New Roman" w:hAnsi="Times New Roman" w:cs="Times New Roman"/>
                <w:b/>
                <w:bCs/>
                <w:color w:val="000000"/>
                <w:sz w:val="22"/>
                <w:szCs w:val="22"/>
              </w:rPr>
              <w:t>VI. ЗАКЛЮЧЕНИЕ</w:t>
            </w:r>
          </w:p>
          <w:p w14:paraId="46BA9982" w14:textId="18A38877" w:rsidR="002727AF" w:rsidRPr="002727AF" w:rsidRDefault="002727AF" w:rsidP="00AB427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2727AF">
              <w:rPr>
                <w:rFonts w:ascii="Times New Roman" w:hAnsi="Times New Roman" w:cs="Times New Roman"/>
                <w:color w:val="000000"/>
                <w:sz w:val="22"/>
                <w:szCs w:val="22"/>
              </w:rPr>
              <w:t>Вятърната енергия е стратегически приоритет за България — местен, предвидим и геополитически</w:t>
            </w:r>
            <w:r w:rsidR="00AB4271">
              <w:rPr>
                <w:rFonts w:ascii="Times New Roman" w:hAnsi="Times New Roman" w:cs="Times New Roman"/>
                <w:color w:val="000000"/>
                <w:sz w:val="22"/>
                <w:szCs w:val="22"/>
                <w:lang w:val="en-US"/>
              </w:rPr>
              <w:t xml:space="preserve"> </w:t>
            </w:r>
            <w:r w:rsidRPr="002727AF">
              <w:rPr>
                <w:rFonts w:ascii="Times New Roman" w:hAnsi="Times New Roman" w:cs="Times New Roman"/>
                <w:color w:val="000000"/>
                <w:sz w:val="22"/>
                <w:szCs w:val="22"/>
              </w:rPr>
              <w:t>независим ресурс, необходим за енергийната сигурност на страната, за по-ниски цени на</w:t>
            </w:r>
            <w:r w:rsidR="00AB4271">
              <w:rPr>
                <w:rFonts w:ascii="Times New Roman" w:hAnsi="Times New Roman" w:cs="Times New Roman"/>
                <w:color w:val="000000"/>
                <w:sz w:val="22"/>
                <w:szCs w:val="22"/>
                <w:lang w:val="en-US"/>
              </w:rPr>
              <w:t xml:space="preserve"> </w:t>
            </w:r>
            <w:r w:rsidRPr="002727AF">
              <w:rPr>
                <w:rFonts w:ascii="Times New Roman" w:hAnsi="Times New Roman" w:cs="Times New Roman"/>
                <w:color w:val="000000"/>
                <w:sz w:val="22"/>
                <w:szCs w:val="22"/>
              </w:rPr>
              <w:t>електроенергията и за конкурентоспособността на икономиката. Това е особено важно в условията на</w:t>
            </w:r>
            <w:r w:rsidR="00AB4271">
              <w:rPr>
                <w:rFonts w:ascii="Times New Roman" w:hAnsi="Times New Roman" w:cs="Times New Roman"/>
                <w:color w:val="000000"/>
                <w:sz w:val="22"/>
                <w:szCs w:val="22"/>
                <w:lang w:val="en-US"/>
              </w:rPr>
              <w:t xml:space="preserve"> </w:t>
            </w:r>
            <w:r w:rsidRPr="002727AF">
              <w:rPr>
                <w:rFonts w:ascii="Times New Roman" w:hAnsi="Times New Roman" w:cs="Times New Roman"/>
                <w:color w:val="000000"/>
                <w:sz w:val="22"/>
                <w:szCs w:val="22"/>
              </w:rPr>
              <w:t>геополитическа нестабилност и нарастващи цени на енергийните ресурси.</w:t>
            </w:r>
          </w:p>
          <w:p w14:paraId="3395EEDA" w14:textId="0A17979A" w:rsidR="002727AF" w:rsidRPr="002727AF" w:rsidRDefault="002727AF" w:rsidP="00AB427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2727AF">
              <w:rPr>
                <w:rFonts w:ascii="Times New Roman" w:hAnsi="Times New Roman" w:cs="Times New Roman"/>
                <w:color w:val="000000"/>
                <w:sz w:val="22"/>
                <w:szCs w:val="22"/>
              </w:rPr>
              <w:lastRenderedPageBreak/>
              <w:t>Нито Планът, нито ДЕО в настоящия им вид изпълняват декларираната си функция. Установените пропуски</w:t>
            </w:r>
            <w:r w:rsidR="00AB4271">
              <w:rPr>
                <w:rFonts w:ascii="Times New Roman" w:hAnsi="Times New Roman" w:cs="Times New Roman"/>
                <w:color w:val="000000"/>
                <w:sz w:val="22"/>
                <w:szCs w:val="22"/>
                <w:lang w:val="en-US"/>
              </w:rPr>
              <w:t xml:space="preserve"> </w:t>
            </w:r>
            <w:r w:rsidRPr="002727AF">
              <w:rPr>
                <w:rFonts w:ascii="Times New Roman" w:hAnsi="Times New Roman" w:cs="Times New Roman"/>
                <w:color w:val="000000"/>
                <w:sz w:val="22"/>
                <w:szCs w:val="22"/>
              </w:rPr>
              <w:t>са системни и не могат да бъдат отстранени чрез приемане на отделни условия в становището по ЕО.</w:t>
            </w:r>
          </w:p>
          <w:p w14:paraId="592C1F49" w14:textId="31DF9576" w:rsidR="002727AF" w:rsidRDefault="002727AF" w:rsidP="00AB427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2727AF">
              <w:rPr>
                <w:rFonts w:ascii="Times New Roman" w:hAnsi="Times New Roman" w:cs="Times New Roman"/>
                <w:color w:val="000000"/>
                <w:sz w:val="22"/>
                <w:szCs w:val="22"/>
              </w:rPr>
              <w:t>АПСТЕ настоява ДЕО да бъде върнат за съществена преработка по реда на чл. 84 от ЗООС, преди</w:t>
            </w:r>
            <w:r w:rsidR="00AB4271">
              <w:rPr>
                <w:rFonts w:ascii="Times New Roman" w:hAnsi="Times New Roman" w:cs="Times New Roman"/>
                <w:color w:val="000000"/>
                <w:sz w:val="22"/>
                <w:szCs w:val="22"/>
                <w:lang w:val="en-US"/>
              </w:rPr>
              <w:t xml:space="preserve"> </w:t>
            </w:r>
            <w:r w:rsidRPr="002727AF">
              <w:rPr>
                <w:rFonts w:ascii="Times New Roman" w:hAnsi="Times New Roman" w:cs="Times New Roman"/>
                <w:color w:val="000000"/>
                <w:sz w:val="22"/>
                <w:szCs w:val="22"/>
              </w:rPr>
              <w:t>произнасянето с акт, и процедурата да бъде проведена с реално и навременно участие на всички</w:t>
            </w:r>
            <w:r w:rsidR="00AB4271">
              <w:rPr>
                <w:rFonts w:ascii="Times New Roman" w:hAnsi="Times New Roman" w:cs="Times New Roman"/>
                <w:color w:val="000000"/>
                <w:sz w:val="22"/>
                <w:szCs w:val="22"/>
                <w:lang w:val="en-US"/>
              </w:rPr>
              <w:t xml:space="preserve"> </w:t>
            </w:r>
            <w:r w:rsidRPr="002727AF">
              <w:rPr>
                <w:rFonts w:ascii="Times New Roman" w:hAnsi="Times New Roman" w:cs="Times New Roman"/>
                <w:color w:val="000000"/>
                <w:sz w:val="22"/>
                <w:szCs w:val="22"/>
              </w:rPr>
              <w:t>заинтересовани страни.</w:t>
            </w:r>
          </w:p>
          <w:p w14:paraId="3EA15877" w14:textId="705EE0B2" w:rsidR="002727AF" w:rsidRPr="005F3353" w:rsidRDefault="002727AF" w:rsidP="00AB427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2727AF">
              <w:rPr>
                <w:rFonts w:ascii="Times New Roman" w:hAnsi="Times New Roman" w:cs="Times New Roman"/>
                <w:color w:val="000000"/>
                <w:sz w:val="22"/>
                <w:szCs w:val="22"/>
              </w:rPr>
              <w:t>Въпросът не е дали вятърната енергия и опазването на природата могат да се съвместяват — европейската</w:t>
            </w:r>
            <w:r w:rsidR="00AB4271">
              <w:rPr>
                <w:rFonts w:ascii="Times New Roman" w:hAnsi="Times New Roman" w:cs="Times New Roman"/>
                <w:color w:val="000000"/>
                <w:sz w:val="22"/>
                <w:szCs w:val="22"/>
                <w:lang w:val="en-US"/>
              </w:rPr>
              <w:t xml:space="preserve"> </w:t>
            </w:r>
            <w:r w:rsidRPr="002727AF">
              <w:rPr>
                <w:rFonts w:ascii="Times New Roman" w:hAnsi="Times New Roman" w:cs="Times New Roman"/>
                <w:color w:val="000000"/>
                <w:sz w:val="22"/>
                <w:szCs w:val="22"/>
              </w:rPr>
              <w:t>и националната практика доказва, че могат. Въпросът е как да го правим по-интелигентно: с</w:t>
            </w:r>
            <w:r w:rsidR="00AB4271">
              <w:rPr>
                <w:rFonts w:ascii="Times New Roman" w:hAnsi="Times New Roman" w:cs="Times New Roman"/>
                <w:color w:val="000000"/>
                <w:sz w:val="22"/>
                <w:szCs w:val="22"/>
                <w:lang w:val="en-US"/>
              </w:rPr>
              <w:t xml:space="preserve"> </w:t>
            </w:r>
            <w:r w:rsidRPr="002727AF">
              <w:rPr>
                <w:rFonts w:ascii="Times New Roman" w:hAnsi="Times New Roman" w:cs="Times New Roman"/>
                <w:color w:val="000000"/>
                <w:sz w:val="22"/>
                <w:szCs w:val="22"/>
              </w:rPr>
              <w:t>научнообоснована методология, прозрачен процес и истински баланс между биоразнообразие и</w:t>
            </w:r>
            <w:r w:rsidR="00AB4271">
              <w:rPr>
                <w:rFonts w:ascii="Times New Roman" w:hAnsi="Times New Roman" w:cs="Times New Roman"/>
                <w:color w:val="000000"/>
                <w:sz w:val="22"/>
                <w:szCs w:val="22"/>
                <w:lang w:val="en-US"/>
              </w:rPr>
              <w:t xml:space="preserve"> </w:t>
            </w:r>
            <w:r w:rsidRPr="002727AF">
              <w:rPr>
                <w:rFonts w:ascii="Times New Roman" w:hAnsi="Times New Roman" w:cs="Times New Roman"/>
                <w:color w:val="000000"/>
                <w:sz w:val="22"/>
                <w:szCs w:val="22"/>
              </w:rPr>
              <w:t>енергийна сигурност.</w:t>
            </w:r>
          </w:p>
        </w:tc>
        <w:tc>
          <w:tcPr>
            <w:tcW w:w="647" w:type="pct"/>
          </w:tcPr>
          <w:p w14:paraId="5D429709" w14:textId="77777777" w:rsidR="00867B75" w:rsidRPr="00867B75" w:rsidRDefault="00867B75" w:rsidP="00867B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183E4673" w14:textId="77777777" w:rsidR="00867B75" w:rsidRPr="00867B75" w:rsidRDefault="00867B75" w:rsidP="00867B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224B6090" w14:textId="77777777" w:rsidR="00867B75" w:rsidRPr="00867B75" w:rsidRDefault="00867B75" w:rsidP="00867B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52DC8E5" w14:textId="77777777" w:rsidR="00867B75" w:rsidRPr="00867B75" w:rsidRDefault="00867B75" w:rsidP="00867B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E584C2B" w14:textId="77777777" w:rsidR="00867B75" w:rsidRPr="00867B75" w:rsidRDefault="00867B75" w:rsidP="00867B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3608A7A9" w14:textId="77777777" w:rsidR="00867B75" w:rsidRPr="00867B75" w:rsidRDefault="00867B75" w:rsidP="00867B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0A5F56FE" w14:textId="77777777" w:rsidR="00867B75" w:rsidRPr="00867B75" w:rsidRDefault="00867B75" w:rsidP="00867B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3632BC71" w14:textId="77777777" w:rsidR="00867B75" w:rsidRPr="00867B75" w:rsidRDefault="00867B75" w:rsidP="00867B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254CD7C8" w14:textId="77777777" w:rsidR="00867B75" w:rsidRPr="00867B75" w:rsidRDefault="00867B75" w:rsidP="00867B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3E075F8E" w14:textId="77777777" w:rsidR="00867B75" w:rsidRPr="00867B75" w:rsidRDefault="00867B75" w:rsidP="00867B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0E3BB0ED" w14:textId="77777777" w:rsidR="00867B75" w:rsidRPr="00867B75" w:rsidRDefault="00867B75" w:rsidP="00867B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33E2A9F4" w14:textId="77777777" w:rsidR="00867B75" w:rsidRPr="00867B75" w:rsidRDefault="00867B75" w:rsidP="00867B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7874226D" w14:textId="77777777" w:rsidR="00867B75" w:rsidRPr="00867B75" w:rsidRDefault="00867B75" w:rsidP="00867B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7E3E5744" w14:textId="77777777" w:rsidR="00867B75" w:rsidRPr="00867B75" w:rsidRDefault="00867B75" w:rsidP="00867B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7339A5D2" w14:textId="77777777" w:rsidR="00867B75" w:rsidRPr="00867B75" w:rsidRDefault="00867B75" w:rsidP="00867B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32D51F02" w14:textId="77777777" w:rsidR="00867B75" w:rsidRPr="00867B75" w:rsidRDefault="00867B75" w:rsidP="00867B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07E829F" w14:textId="77777777" w:rsidR="00867B75" w:rsidRPr="00867B75" w:rsidRDefault="00867B75" w:rsidP="00867B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FF7362D" w14:textId="77777777" w:rsidR="00867B75" w:rsidRPr="00867B75" w:rsidRDefault="00867B75" w:rsidP="00867B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1337990B" w14:textId="77777777" w:rsidR="00867B75" w:rsidRPr="00867B75" w:rsidRDefault="00867B75" w:rsidP="00867B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59D6ED40" w14:textId="77777777" w:rsidR="00867B75" w:rsidRPr="00867B75" w:rsidRDefault="00867B75" w:rsidP="00867B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50B0A649" w14:textId="77777777" w:rsidR="00867B75" w:rsidRPr="00867B75" w:rsidRDefault="00867B75" w:rsidP="00867B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56D9790F" w14:textId="255889F1" w:rsidR="00595A38" w:rsidRPr="00867B75" w:rsidRDefault="00867B75" w:rsidP="00867B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67B75">
              <w:rPr>
                <w:rFonts w:ascii="Times New Roman" w:hAnsi="Times New Roman" w:cs="Times New Roman"/>
                <w:sz w:val="22"/>
                <w:szCs w:val="22"/>
              </w:rPr>
              <w:t xml:space="preserve">Съгласно чл. 5 и Приложение I към Директива 2001/42/ЕО, както и чл. 86, ал. 3 от Закона за опазване на околната среда, предмет на екологичната оценка е идентифицирането, описването и оценяването на вероятните значителни въздействия върху околната среда от прилагането на съответния план или програма, както и </w:t>
            </w:r>
            <w:r w:rsidRPr="00867B75">
              <w:rPr>
                <w:rFonts w:ascii="Times New Roman" w:hAnsi="Times New Roman" w:cs="Times New Roman"/>
                <w:sz w:val="22"/>
                <w:szCs w:val="22"/>
              </w:rPr>
              <w:lastRenderedPageBreak/>
              <w:t>разглеждането на разумни алтернативи. ДЕО не представлява процедура за контрол на законосъобразността или за самостоятелна преценка на необходимостта от разработване на плана.</w:t>
            </w:r>
          </w:p>
          <w:p w14:paraId="3E0E6A08" w14:textId="77777777" w:rsidR="00C1734A" w:rsidRPr="00867B75" w:rsidRDefault="00C1734A" w:rsidP="00C1734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43E3BE5" w14:textId="77777777" w:rsidR="00C1734A" w:rsidRPr="00867B75" w:rsidRDefault="00C1734A" w:rsidP="00C1734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67B75">
              <w:rPr>
                <w:rFonts w:ascii="Times New Roman" w:hAnsi="Times New Roman" w:cs="Times New Roman"/>
                <w:sz w:val="22"/>
                <w:szCs w:val="22"/>
              </w:rPr>
              <w:t>Не се приема поради това, че съгласно RED III и ЗЕВИ развитието на ВЕИ извън приоритетните зони е разрешено при спазване на нормативните изисквания.</w:t>
            </w:r>
          </w:p>
          <w:p w14:paraId="79BD0A3A" w14:textId="77777777" w:rsidR="00C1734A" w:rsidRPr="00867B75" w:rsidRDefault="00C1734A" w:rsidP="00C1734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73F3F222" w14:textId="77777777" w:rsidR="00C1734A" w:rsidRPr="00867B75" w:rsidRDefault="00C1734A"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5218F7AD" w14:textId="77777777" w:rsidR="00C1734A" w:rsidRPr="00867B75" w:rsidRDefault="00C1734A"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3125868D" w14:textId="77777777" w:rsidR="003817D4" w:rsidRPr="00867B75" w:rsidRDefault="003817D4"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57B0314" w14:textId="77777777" w:rsidR="003817D4" w:rsidRPr="00867B75" w:rsidRDefault="003817D4"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8840E92" w14:textId="77777777" w:rsidR="003817D4" w:rsidRPr="00867B75" w:rsidRDefault="003817D4"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203BE497" w14:textId="77777777" w:rsidR="003817D4" w:rsidRPr="00867B75" w:rsidRDefault="003817D4"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5BBD88A4" w14:textId="77777777" w:rsidR="003817D4" w:rsidRPr="00867B75" w:rsidRDefault="003817D4"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7243A53D" w14:textId="77777777" w:rsidR="003817D4" w:rsidRPr="00867B75" w:rsidRDefault="003817D4"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7EAD7FA1" w14:textId="77777777" w:rsidR="003817D4" w:rsidRPr="00867B75" w:rsidRDefault="003817D4"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7B05703" w14:textId="77777777" w:rsidR="003817D4" w:rsidRPr="00867B75" w:rsidRDefault="003817D4"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A6F8D78" w14:textId="77777777" w:rsidR="003817D4" w:rsidRPr="00867B75" w:rsidRDefault="003817D4"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0A105951" w14:textId="77777777" w:rsidR="003817D4" w:rsidRPr="00867B75" w:rsidRDefault="003817D4"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0344A5EE" w14:textId="77777777" w:rsidR="003817D4" w:rsidRPr="00867B75" w:rsidRDefault="003817D4"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02138CB4" w14:textId="77777777" w:rsidR="003817D4" w:rsidRPr="00867B75" w:rsidRDefault="003817D4"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04D38E4" w14:textId="77777777" w:rsidR="003817D4" w:rsidRPr="00867B75" w:rsidRDefault="003817D4"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5D3BF8BF" w14:textId="77777777" w:rsidR="003817D4" w:rsidRPr="00867B75" w:rsidRDefault="003817D4"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27E1DADA" w14:textId="77777777" w:rsidR="003817D4" w:rsidRPr="00867B75" w:rsidRDefault="003817D4"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B2984A9" w14:textId="77777777" w:rsidR="003817D4" w:rsidRPr="00867B75" w:rsidRDefault="003817D4"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EEFE46F" w14:textId="77777777" w:rsidR="003817D4" w:rsidRPr="00867B75" w:rsidRDefault="003817D4"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27C242DD" w14:textId="77777777" w:rsidR="003817D4" w:rsidRPr="00867B75" w:rsidRDefault="003817D4"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2D0E3039" w14:textId="77777777" w:rsidR="003817D4" w:rsidRPr="00867B75" w:rsidRDefault="003817D4"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941DB3F" w14:textId="77777777" w:rsidR="00FE6A5B" w:rsidRPr="00867B75" w:rsidRDefault="00FE6A5B" w:rsidP="00FE6A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1F8A743F" w14:textId="4C468AA6" w:rsidR="00FE6A5B" w:rsidRPr="00867B75" w:rsidRDefault="00FE6A5B" w:rsidP="00FE6A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67B75">
              <w:rPr>
                <w:rFonts w:ascii="Times New Roman" w:hAnsi="Times New Roman" w:cs="Times New Roman"/>
                <w:sz w:val="22"/>
                <w:szCs w:val="22"/>
              </w:rPr>
              <w:t xml:space="preserve">Отговорите на поставените въпроси от точка 1 до 9 са дадени по-горе до БГВЕА в настоящата справка </w:t>
            </w:r>
          </w:p>
          <w:p w14:paraId="6B86702E" w14:textId="77777777" w:rsidR="00FE6A5B" w:rsidRDefault="00FE6A5B"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12B3D9EC" w14:textId="77777777" w:rsidR="0097305B" w:rsidRDefault="0097305B"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7E4FD6B2" w14:textId="77777777" w:rsidR="0097305B" w:rsidRDefault="0097305B"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2353DDD4" w14:textId="77777777" w:rsidR="0097305B" w:rsidRDefault="0097305B"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22040350" w14:textId="77777777" w:rsidR="0097305B" w:rsidRDefault="0097305B"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0873C9D5" w14:textId="77777777" w:rsidR="0097305B" w:rsidRDefault="0097305B"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2CD1D501" w14:textId="77777777" w:rsidR="0097305B" w:rsidRDefault="0097305B"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5E59ACE7" w14:textId="77777777" w:rsidR="0097305B" w:rsidRDefault="0097305B"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271C611F" w14:textId="77777777" w:rsidR="0097305B" w:rsidRDefault="0097305B"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0BDB604B" w14:textId="77777777" w:rsidR="0097305B" w:rsidRDefault="0097305B"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4710833" w14:textId="77777777" w:rsidR="0097305B" w:rsidRDefault="0097305B"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4387233" w14:textId="77777777" w:rsidR="0097305B" w:rsidRDefault="0097305B"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69F711D" w14:textId="77777777" w:rsidR="0097305B" w:rsidRDefault="0097305B"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76BF1368" w14:textId="77777777" w:rsidR="0097305B" w:rsidRDefault="0097305B"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2A303EC8" w14:textId="77777777" w:rsidR="0097305B" w:rsidRDefault="0097305B"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528F882E" w14:textId="77777777" w:rsidR="0097305B" w:rsidRDefault="0097305B"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24E5FB01" w14:textId="77777777" w:rsidR="0097305B" w:rsidRDefault="0097305B"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1E2EFC3" w14:textId="77777777" w:rsidR="0097305B" w:rsidRDefault="0097305B"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72F7C520" w14:textId="77777777" w:rsidR="0097305B" w:rsidRDefault="0097305B"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3DD1C498" w14:textId="77777777" w:rsidR="0097305B" w:rsidRDefault="0097305B"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0C9BA99" w14:textId="77777777" w:rsidR="0097305B" w:rsidRDefault="0097305B"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7CDF0D6D" w14:textId="77777777" w:rsidR="0097305B" w:rsidRDefault="0097305B"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36856A53" w14:textId="77777777" w:rsidR="0097305B" w:rsidRDefault="0097305B"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19BEAF7D" w14:textId="77777777" w:rsidR="0097305B" w:rsidRDefault="0097305B"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31A3F2F0" w14:textId="77777777" w:rsidR="0097305B" w:rsidRDefault="0097305B"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7D49F86" w14:textId="77777777" w:rsidR="0097305B" w:rsidRDefault="0097305B"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58775BBB" w14:textId="77777777" w:rsidR="0097305B" w:rsidRDefault="0097305B"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045BE416" w14:textId="77777777" w:rsidR="0097305B" w:rsidRDefault="0097305B"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2FD7ED8B" w14:textId="77777777" w:rsidR="0097305B" w:rsidRDefault="0097305B"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03C677D" w14:textId="77777777" w:rsidR="0097305B" w:rsidRDefault="0097305B"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0556723D" w14:textId="77777777" w:rsidR="0097305B" w:rsidRDefault="0097305B"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3F6FAE40" w14:textId="77777777" w:rsidR="0097305B" w:rsidRDefault="0097305B"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5C875EFD" w14:textId="77777777" w:rsidR="0097305B" w:rsidRDefault="0097305B"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2125031" w14:textId="77777777" w:rsidR="0097305B" w:rsidRDefault="0097305B"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07A1F1B3" w14:textId="77777777" w:rsidR="0097305B" w:rsidRDefault="0097305B"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33D1BDC2" w14:textId="77777777" w:rsidR="0097305B" w:rsidRDefault="0097305B"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3CE59DDC" w14:textId="77777777" w:rsidR="0097305B" w:rsidRDefault="0097305B"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3CC4A204" w14:textId="77777777" w:rsidR="0097305B" w:rsidRDefault="0097305B"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2ED8FE9C" w14:textId="77777777" w:rsidR="0097305B" w:rsidRDefault="0097305B"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5180E4AA" w14:textId="77777777" w:rsidR="0097305B" w:rsidRDefault="0097305B"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B0B68B3" w14:textId="77777777" w:rsidR="0097305B" w:rsidRDefault="0097305B"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FE14C18" w14:textId="77777777" w:rsidR="0097305B" w:rsidRDefault="0097305B"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621866B" w14:textId="77777777" w:rsidR="0097305B" w:rsidRDefault="0097305B"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072D9668" w14:textId="77777777" w:rsidR="0097305B" w:rsidRDefault="0097305B"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5C76D83E" w14:textId="77777777" w:rsidR="0097305B" w:rsidRDefault="0097305B"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3A50ECF1" w14:textId="77777777" w:rsidR="0097305B" w:rsidRDefault="0097305B"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59CB323A" w14:textId="77777777" w:rsidR="0097305B" w:rsidRDefault="0097305B"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787A0EBA" w14:textId="77777777" w:rsidR="0097305B" w:rsidRDefault="0097305B"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2CB667CE" w14:textId="77777777" w:rsidR="0097305B" w:rsidRDefault="0097305B"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11C361C1" w14:textId="77777777" w:rsidR="0097305B" w:rsidRDefault="0097305B"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354DF0A2" w14:textId="77777777" w:rsidR="0097305B" w:rsidRDefault="0097305B"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EEDA629" w14:textId="77777777" w:rsidR="0097305B" w:rsidRDefault="0097305B"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2BB179F9" w14:textId="77777777" w:rsidR="0097305B" w:rsidRDefault="0097305B"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0785B774" w14:textId="77777777" w:rsidR="0097305B" w:rsidRDefault="0097305B"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1492B739" w14:textId="77777777" w:rsidR="0097305B" w:rsidRDefault="0097305B"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18E4C1EA" w14:textId="77777777" w:rsidR="0097305B" w:rsidRDefault="0097305B"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020E682D" w14:textId="77777777" w:rsidR="0097305B" w:rsidRDefault="0097305B"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2CB83E37" w14:textId="77777777" w:rsidR="0097305B" w:rsidRDefault="0097305B"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75D6E82B" w14:textId="77777777" w:rsidR="0097305B" w:rsidRDefault="0097305B"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18C1FF87" w14:textId="77777777" w:rsidR="0097305B" w:rsidRDefault="0097305B"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33ED5A7" w14:textId="77777777" w:rsidR="0097305B" w:rsidRDefault="0097305B"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32C9FD9D" w14:textId="77777777" w:rsidR="0097305B" w:rsidRDefault="0097305B"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1FC6D668" w14:textId="77777777" w:rsidR="0097305B" w:rsidRDefault="0097305B"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0FCDE679" w14:textId="77777777" w:rsidR="0097305B" w:rsidRDefault="0097305B"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0D60D6C5" w14:textId="77777777" w:rsidR="0097305B" w:rsidRDefault="0097305B"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5856250" w14:textId="77777777" w:rsidR="0097305B" w:rsidRDefault="0097305B"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75B8BE47" w14:textId="77777777" w:rsidR="0097305B" w:rsidRDefault="0097305B"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07D01EAA" w14:textId="77777777" w:rsidR="0097305B" w:rsidRDefault="0097305B"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B1BEE65" w14:textId="77777777" w:rsidR="0097305B" w:rsidRDefault="0097305B"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48B8643" w14:textId="77777777" w:rsidR="0097305B" w:rsidRDefault="0097305B"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238079DD" w14:textId="77777777" w:rsidR="0097305B" w:rsidRDefault="0097305B"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8E64E8E" w14:textId="77777777" w:rsidR="0097305B" w:rsidRDefault="0097305B"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7C319505" w14:textId="77777777" w:rsidR="0097305B" w:rsidRDefault="0097305B"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3FFA4B54" w14:textId="77777777" w:rsidR="0097305B" w:rsidRDefault="0097305B"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3388AB7B" w14:textId="77777777" w:rsidR="0097305B" w:rsidRDefault="0097305B"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0C53B8E3" w14:textId="77777777" w:rsidR="0097305B" w:rsidRDefault="0097305B"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2FE0F6F9" w14:textId="77777777" w:rsidR="0097305B" w:rsidRDefault="0097305B"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23BEABF4" w14:textId="77777777" w:rsidR="0097305B" w:rsidRDefault="0097305B"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385DEC6A" w14:textId="77777777" w:rsidR="0097305B" w:rsidRDefault="0097305B"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22565C4" w14:textId="77777777" w:rsidR="0097305B" w:rsidRDefault="0097305B"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5D3A221" w14:textId="77777777" w:rsidR="0097305B" w:rsidRDefault="0097305B"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070D6AB9" w14:textId="77777777" w:rsidR="0097305B" w:rsidRDefault="0097305B"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7F3B4628" w14:textId="77777777" w:rsidR="0097305B" w:rsidRDefault="0097305B"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2562B564" w14:textId="77777777" w:rsidR="0097305B" w:rsidRDefault="0097305B"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5712EC76" w14:textId="77777777" w:rsidR="0097305B" w:rsidRDefault="0097305B"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977EF0D" w14:textId="77777777" w:rsidR="0097305B" w:rsidRDefault="0097305B"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5AE8C44D" w14:textId="14843586" w:rsidR="0097305B" w:rsidRPr="00867B75" w:rsidRDefault="0097305B" w:rsidP="009730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67B75">
              <w:rPr>
                <w:rFonts w:ascii="Times New Roman" w:hAnsi="Times New Roman" w:cs="Times New Roman"/>
                <w:sz w:val="22"/>
                <w:szCs w:val="22"/>
              </w:rPr>
              <w:t>Отговорите на поставените въпроси от точка са дадени в справка</w:t>
            </w:r>
            <w:r>
              <w:rPr>
                <w:rFonts w:ascii="Times New Roman" w:hAnsi="Times New Roman" w:cs="Times New Roman"/>
                <w:sz w:val="22"/>
                <w:szCs w:val="22"/>
              </w:rPr>
              <w:t xml:space="preserve">та </w:t>
            </w:r>
            <w:r w:rsidRPr="0097305B">
              <w:rPr>
                <w:rFonts w:ascii="Times New Roman" w:hAnsi="Times New Roman" w:cs="Times New Roman"/>
                <w:sz w:val="22"/>
                <w:szCs w:val="22"/>
              </w:rPr>
              <w:t xml:space="preserve">с получени </w:t>
            </w:r>
            <w:r w:rsidRPr="0097305B">
              <w:rPr>
                <w:rFonts w:ascii="Times New Roman" w:hAnsi="Times New Roman" w:cs="Times New Roman"/>
                <w:sz w:val="22"/>
                <w:szCs w:val="22"/>
              </w:rPr>
              <w:lastRenderedPageBreak/>
              <w:t>становища в резултат от консултациите по Заданието за определяне на обхвата и съдържанието на ЕО</w:t>
            </w:r>
          </w:p>
          <w:p w14:paraId="4FBB2E37" w14:textId="77777777" w:rsidR="0097305B" w:rsidRPr="00867B75" w:rsidRDefault="0097305B"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640C224" w14:textId="77777777" w:rsidR="00FE6A5B" w:rsidRPr="00867B75" w:rsidRDefault="00FE6A5B"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5CA4C1B3" w14:textId="77777777" w:rsidR="003817D4" w:rsidRPr="00867B75" w:rsidRDefault="003817D4"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3C7949FE" w14:textId="77777777" w:rsidR="003817D4" w:rsidRPr="00867B75" w:rsidRDefault="003817D4"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0615981C" w14:textId="77777777" w:rsidR="003817D4" w:rsidRPr="00867B75" w:rsidRDefault="003817D4"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145BE4FE" w14:textId="77777777" w:rsidR="003817D4" w:rsidRPr="00867B75" w:rsidRDefault="003817D4"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7933C24F" w14:textId="77777777" w:rsidR="003817D4" w:rsidRPr="00867B75" w:rsidRDefault="003817D4"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0FEBDDB" w14:textId="77777777" w:rsidR="003817D4" w:rsidRPr="00867B75" w:rsidRDefault="003817D4"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5CB514D7" w14:textId="77777777" w:rsidR="003817D4" w:rsidRPr="00867B75" w:rsidRDefault="003817D4"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1314FEEC" w14:textId="77777777" w:rsidR="003817D4" w:rsidRPr="00867B75" w:rsidRDefault="003817D4"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1CF84E6F" w14:textId="77777777" w:rsidR="003817D4" w:rsidRPr="00867B75" w:rsidRDefault="003817D4"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16C811ED" w14:textId="77777777" w:rsidR="003817D4" w:rsidRPr="00867B75" w:rsidRDefault="003817D4"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B25650E" w14:textId="77777777" w:rsidR="003817D4" w:rsidRPr="00867B75" w:rsidRDefault="003817D4"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05A771E" w14:textId="77777777" w:rsidR="003817D4" w:rsidRPr="00867B75" w:rsidRDefault="003817D4"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1E1DA330" w14:textId="77777777" w:rsidR="003817D4" w:rsidRPr="00867B75" w:rsidRDefault="003817D4"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0A228312" w14:textId="77777777" w:rsidR="003817D4" w:rsidRPr="00867B75" w:rsidRDefault="003817D4"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4BEDDF4" w14:textId="77777777" w:rsidR="003817D4" w:rsidRPr="00867B75" w:rsidRDefault="003817D4"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38B37D45" w14:textId="77777777" w:rsidR="003817D4" w:rsidRPr="00867B75" w:rsidRDefault="003817D4"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2CB344D2" w14:textId="77777777" w:rsidR="003817D4" w:rsidRPr="00867B75" w:rsidRDefault="003817D4"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3943D494" w14:textId="77777777" w:rsidR="003817D4" w:rsidRPr="00867B75" w:rsidRDefault="003817D4"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5FA18B7F" w14:textId="77777777" w:rsidR="003817D4" w:rsidRPr="00867B75" w:rsidRDefault="003817D4"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20F0C8F" w14:textId="77777777" w:rsidR="003817D4" w:rsidRPr="00867B75" w:rsidRDefault="003817D4"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79991C47" w14:textId="77777777" w:rsidR="003817D4" w:rsidRPr="00867B75" w:rsidRDefault="003817D4"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5ABEC851" w14:textId="77777777" w:rsidR="003817D4" w:rsidRPr="00867B75" w:rsidRDefault="003817D4"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79AAB032" w14:textId="77777777" w:rsidR="003817D4" w:rsidRPr="00867B75" w:rsidRDefault="003817D4"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54D37950" w14:textId="77777777" w:rsidR="003817D4" w:rsidRPr="00867B75" w:rsidRDefault="003817D4"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2404D258" w14:textId="77777777" w:rsidR="003817D4" w:rsidRPr="00867B75" w:rsidRDefault="003817D4"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50A2993B" w14:textId="77777777" w:rsidR="003817D4" w:rsidRPr="00867B75" w:rsidRDefault="003817D4"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2D8FC993" w14:textId="77777777" w:rsidR="003817D4" w:rsidRPr="00867B75" w:rsidRDefault="003817D4"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ECBA891" w14:textId="29506070" w:rsidR="003817D4" w:rsidRPr="00867B75" w:rsidRDefault="003817D4"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r>
      <w:tr w:rsidR="00595A38" w:rsidRPr="005F3353" w14:paraId="72E277C3" w14:textId="77777777" w:rsidTr="00E627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 w:type="pct"/>
            <w:shd w:val="clear" w:color="auto" w:fill="auto"/>
          </w:tcPr>
          <w:p w14:paraId="1DD8ED1D" w14:textId="77777777" w:rsidR="00595A38" w:rsidRPr="005F3353" w:rsidRDefault="00595A38" w:rsidP="0037439D">
            <w:pPr>
              <w:pStyle w:val="ListParagraph"/>
              <w:numPr>
                <w:ilvl w:val="0"/>
                <w:numId w:val="14"/>
              </w:numPr>
              <w:ind w:left="357" w:hanging="357"/>
              <w:rPr>
                <w:rFonts w:ascii="Times New Roman" w:hAnsi="Times New Roman" w:cs="Times New Roman"/>
                <w:b w:val="0"/>
                <w:bCs w:val="0"/>
                <w:sz w:val="22"/>
                <w:szCs w:val="22"/>
              </w:rPr>
            </w:pPr>
          </w:p>
        </w:tc>
        <w:tc>
          <w:tcPr>
            <w:tcW w:w="643" w:type="pct"/>
            <w:shd w:val="clear" w:color="auto" w:fill="auto"/>
          </w:tcPr>
          <w:p w14:paraId="260D3A38" w14:textId="4F0E3D89" w:rsidR="00595A38" w:rsidRPr="006A42B7" w:rsidRDefault="006A42B7" w:rsidP="00250056">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szCs w:val="22"/>
                <w:lang w:val="en-US" w:eastAsia="x-none"/>
              </w:rPr>
            </w:pPr>
            <w:r w:rsidRPr="006A42B7">
              <w:rPr>
                <w:rFonts w:ascii="Times New Roman" w:eastAsia="Times New Roman" w:hAnsi="Times New Roman" w:cs="Times New Roman"/>
                <w:color w:val="000000"/>
                <w:sz w:val="22"/>
                <w:szCs w:val="22"/>
                <w:lang w:val="en-US" w:eastAsia="x-none"/>
              </w:rPr>
              <w:t>д-р Йорданка Николова Иванова</w:t>
            </w:r>
          </w:p>
        </w:tc>
        <w:tc>
          <w:tcPr>
            <w:tcW w:w="571" w:type="pct"/>
            <w:shd w:val="clear" w:color="auto" w:fill="auto"/>
          </w:tcPr>
          <w:p w14:paraId="647F3CA9" w14:textId="5837B160" w:rsidR="00595A38" w:rsidRPr="006A42B7" w:rsidRDefault="009A3214" w:rsidP="00B21C22">
            <w:pPr>
              <w:ind w:right="13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Pr>
                <w:rFonts w:ascii="Times New Roman" w:hAnsi="Times New Roman" w:cs="Times New Roman"/>
                <w:color w:val="000000"/>
                <w:sz w:val="22"/>
                <w:szCs w:val="22"/>
              </w:rPr>
              <w:t>получено на 01.06.2026г.</w:t>
            </w:r>
          </w:p>
        </w:tc>
        <w:tc>
          <w:tcPr>
            <w:tcW w:w="2933" w:type="pct"/>
            <w:shd w:val="clear" w:color="auto" w:fill="auto"/>
          </w:tcPr>
          <w:p w14:paraId="7DD7F188" w14:textId="77777777" w:rsidR="006A42B7" w:rsidRPr="006A42B7" w:rsidRDefault="006A42B7" w:rsidP="006A42B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A42B7">
              <w:rPr>
                <w:rFonts w:ascii="Times New Roman" w:hAnsi="Times New Roman" w:cs="Times New Roman"/>
                <w:color w:val="000000"/>
                <w:sz w:val="22"/>
                <w:szCs w:val="22"/>
              </w:rPr>
              <w:t xml:space="preserve"> </w:t>
            </w:r>
            <w:r w:rsidRPr="006A42B7">
              <w:rPr>
                <w:rFonts w:ascii="Times New Roman" w:hAnsi="Times New Roman" w:cs="Times New Roman"/>
                <w:b/>
                <w:bCs/>
                <w:color w:val="000000"/>
                <w:sz w:val="22"/>
                <w:szCs w:val="22"/>
              </w:rPr>
              <w:t xml:space="preserve">Възражение </w:t>
            </w:r>
          </w:p>
          <w:p w14:paraId="6059FAD2" w14:textId="77777777" w:rsidR="006A42B7" w:rsidRPr="006A42B7" w:rsidRDefault="006A42B7" w:rsidP="006A42B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A42B7">
              <w:rPr>
                <w:rFonts w:ascii="Times New Roman" w:hAnsi="Times New Roman" w:cs="Times New Roman"/>
                <w:color w:val="000000"/>
                <w:sz w:val="22"/>
                <w:szCs w:val="22"/>
              </w:rPr>
              <w:t xml:space="preserve">От: д-р Йорданка Николова Иванова, специалист по вътрешни болести </w:t>
            </w:r>
          </w:p>
          <w:p w14:paraId="76F83369" w14:textId="77777777" w:rsidR="006A42B7" w:rsidRPr="006A42B7" w:rsidRDefault="006A42B7" w:rsidP="006A42B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A42B7">
              <w:rPr>
                <w:rFonts w:ascii="Times New Roman" w:hAnsi="Times New Roman" w:cs="Times New Roman"/>
                <w:color w:val="000000"/>
                <w:sz w:val="22"/>
                <w:szCs w:val="22"/>
              </w:rPr>
              <w:t xml:space="preserve">Адрес за кореспонденция: гр.Силистра, ул.“Х.Димитър“ №24, бл.“Лилия“ вх.В, ет. 2, ап.34 </w:t>
            </w:r>
          </w:p>
          <w:p w14:paraId="2AD93D47" w14:textId="77777777" w:rsidR="006A42B7" w:rsidRPr="006A42B7" w:rsidRDefault="006A42B7" w:rsidP="006A42B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A42B7">
              <w:rPr>
                <w:rFonts w:ascii="Times New Roman" w:hAnsi="Times New Roman" w:cs="Times New Roman"/>
                <w:color w:val="000000"/>
                <w:sz w:val="22"/>
                <w:szCs w:val="22"/>
              </w:rPr>
              <w:t xml:space="preserve">Тел. 0899452600 e-mail: lebed_12i@abv.bg </w:t>
            </w:r>
          </w:p>
          <w:p w14:paraId="6B10A9A0" w14:textId="77777777" w:rsidR="006A42B7" w:rsidRPr="006A42B7" w:rsidRDefault="006A42B7" w:rsidP="006A42B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A42B7">
              <w:rPr>
                <w:rFonts w:ascii="Times New Roman" w:hAnsi="Times New Roman" w:cs="Times New Roman"/>
                <w:b/>
                <w:bCs/>
                <w:color w:val="000000"/>
                <w:sz w:val="22"/>
                <w:szCs w:val="22"/>
              </w:rPr>
              <w:t xml:space="preserve">Относно: </w:t>
            </w:r>
            <w:r w:rsidRPr="006A42B7">
              <w:rPr>
                <w:rFonts w:ascii="Times New Roman" w:hAnsi="Times New Roman" w:cs="Times New Roman"/>
                <w:color w:val="000000"/>
                <w:sz w:val="22"/>
                <w:szCs w:val="22"/>
              </w:rPr>
              <w:t xml:space="preserve">Доклад за екологична оценка на „Проект на план за определяне на приоритетни зони за развитие на обекти за производство на електрическа енергия от вятърна енергия“. </w:t>
            </w:r>
          </w:p>
          <w:p w14:paraId="79486159" w14:textId="77777777" w:rsidR="006A42B7" w:rsidRPr="006A42B7" w:rsidRDefault="006A42B7" w:rsidP="006A42B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A42B7">
              <w:rPr>
                <w:rFonts w:ascii="Times New Roman" w:hAnsi="Times New Roman" w:cs="Times New Roman"/>
                <w:b/>
                <w:bCs/>
                <w:color w:val="000000"/>
                <w:sz w:val="22"/>
                <w:szCs w:val="22"/>
              </w:rPr>
              <w:t xml:space="preserve">Уважаеми Г-н Радев, г-жо Благова, д-р Ивкова и г-жо Делчева, </w:t>
            </w:r>
          </w:p>
          <w:p w14:paraId="7A9FB178" w14:textId="77777777" w:rsidR="006A42B7" w:rsidRPr="006A42B7" w:rsidRDefault="006A42B7" w:rsidP="006A42B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A42B7">
              <w:rPr>
                <w:rFonts w:ascii="Times New Roman" w:hAnsi="Times New Roman" w:cs="Times New Roman"/>
                <w:color w:val="000000"/>
                <w:sz w:val="22"/>
                <w:szCs w:val="22"/>
              </w:rPr>
              <w:t>Тъй като на възражението си от 03.04.2025г с вх.№20.Й. – 2 от МС, № 12 – 00 – 259 – 61 от МОСВ № 94 – 1158 от М30 и №5161 от Омбудсман на Република България,</w:t>
            </w:r>
            <w:r>
              <w:rPr>
                <w:rFonts w:ascii="Times New Roman" w:hAnsi="Times New Roman" w:cs="Times New Roman"/>
                <w:color w:val="000000"/>
                <w:sz w:val="22"/>
                <w:szCs w:val="22"/>
              </w:rPr>
              <w:t xml:space="preserve"> </w:t>
            </w:r>
            <w:r w:rsidRPr="006A42B7">
              <w:rPr>
                <w:rFonts w:ascii="Times New Roman" w:hAnsi="Times New Roman" w:cs="Times New Roman"/>
                <w:color w:val="000000"/>
                <w:sz w:val="22"/>
                <w:szCs w:val="22"/>
              </w:rPr>
              <w:t xml:space="preserve">получих отговор само от МС и от Омбудсман, сега изпращам Възражение и за ДЕО, защото фактите от научните източници от първото възражение не са зачетени. </w:t>
            </w:r>
          </w:p>
          <w:p w14:paraId="5B684D97" w14:textId="77777777" w:rsidR="006A42B7" w:rsidRPr="006A42B7" w:rsidRDefault="006A42B7" w:rsidP="006A42B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A42B7">
              <w:rPr>
                <w:rFonts w:ascii="Times New Roman" w:hAnsi="Times New Roman" w:cs="Times New Roman"/>
                <w:b/>
                <w:bCs/>
                <w:color w:val="000000"/>
                <w:sz w:val="22"/>
                <w:szCs w:val="22"/>
              </w:rPr>
              <w:t xml:space="preserve">В документа в настоящия му вид липсват: </w:t>
            </w:r>
          </w:p>
          <w:p w14:paraId="4B758394" w14:textId="77777777" w:rsidR="006A42B7" w:rsidRPr="006A42B7" w:rsidRDefault="006A42B7" w:rsidP="006A42B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A42B7">
              <w:rPr>
                <w:rFonts w:ascii="Times New Roman" w:hAnsi="Times New Roman" w:cs="Times New Roman"/>
                <w:b/>
                <w:bCs/>
                <w:color w:val="000000"/>
                <w:sz w:val="22"/>
                <w:szCs w:val="22"/>
              </w:rPr>
              <w:t xml:space="preserve">1) Точна оценка за въздействието на ВТи върху здравето. </w:t>
            </w:r>
          </w:p>
          <w:p w14:paraId="7645A9EA" w14:textId="77777777" w:rsidR="006A42B7" w:rsidRPr="006A42B7" w:rsidRDefault="006A42B7" w:rsidP="006A42B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A42B7">
              <w:rPr>
                <w:rFonts w:ascii="Times New Roman" w:hAnsi="Times New Roman" w:cs="Times New Roman"/>
                <w:b/>
                <w:bCs/>
                <w:color w:val="000000"/>
                <w:sz w:val="22"/>
                <w:szCs w:val="22"/>
              </w:rPr>
              <w:t xml:space="preserve">2) Становище от Министерството на здравеопазването. </w:t>
            </w:r>
          </w:p>
          <w:p w14:paraId="00C3F924" w14:textId="77777777" w:rsidR="006A42B7" w:rsidRPr="006A42B7" w:rsidRDefault="006A42B7" w:rsidP="006A42B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A42B7">
              <w:rPr>
                <w:rFonts w:ascii="Times New Roman" w:hAnsi="Times New Roman" w:cs="Times New Roman"/>
                <w:color w:val="000000"/>
                <w:sz w:val="22"/>
                <w:szCs w:val="22"/>
              </w:rPr>
              <w:t xml:space="preserve">По </w:t>
            </w:r>
            <w:r w:rsidRPr="006A42B7">
              <w:rPr>
                <w:rFonts w:ascii="Times New Roman" w:hAnsi="Times New Roman" w:cs="Times New Roman"/>
                <w:b/>
                <w:bCs/>
                <w:color w:val="000000"/>
                <w:sz w:val="22"/>
                <w:szCs w:val="22"/>
              </w:rPr>
              <w:t xml:space="preserve">2.1.9 Здравнохигиенни аспекти на околната среда </w:t>
            </w:r>
          </w:p>
          <w:p w14:paraId="79399B1D" w14:textId="77777777" w:rsidR="006A42B7" w:rsidRPr="006A42B7" w:rsidRDefault="006A42B7" w:rsidP="006A42B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A42B7">
              <w:rPr>
                <w:rFonts w:ascii="Times New Roman" w:hAnsi="Times New Roman" w:cs="Times New Roman"/>
                <w:b/>
                <w:bCs/>
                <w:color w:val="000000"/>
                <w:sz w:val="22"/>
                <w:szCs w:val="22"/>
              </w:rPr>
              <w:t xml:space="preserve">2.1.9.1. Демографска характеристика </w:t>
            </w:r>
          </w:p>
          <w:p w14:paraId="32009ADA" w14:textId="77777777" w:rsidR="006A42B7" w:rsidRPr="006A42B7" w:rsidRDefault="006A42B7" w:rsidP="006A42B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A42B7">
              <w:rPr>
                <w:rFonts w:ascii="Times New Roman" w:hAnsi="Times New Roman" w:cs="Times New Roman"/>
                <w:color w:val="000000"/>
                <w:sz w:val="22"/>
                <w:szCs w:val="22"/>
              </w:rPr>
              <w:t xml:space="preserve">Към 31.12.24г. населението на България е 6 437 360. Лицата на 65 години и повече са 1 544 245 (24% от населението) </w:t>
            </w:r>
          </w:p>
          <w:p w14:paraId="5C417130" w14:textId="77777777" w:rsidR="006A42B7" w:rsidRPr="006A42B7" w:rsidRDefault="006A42B7" w:rsidP="006A42B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A42B7">
              <w:rPr>
                <w:rFonts w:ascii="Times New Roman" w:hAnsi="Times New Roman" w:cs="Times New Roman"/>
                <w:color w:val="000000"/>
                <w:sz w:val="22"/>
                <w:szCs w:val="22"/>
              </w:rPr>
              <w:lastRenderedPageBreak/>
              <w:t xml:space="preserve">През 2024г. има 53 428 живородени деца </w:t>
            </w:r>
          </w:p>
          <w:p w14:paraId="55A03007" w14:textId="77777777" w:rsidR="006A42B7" w:rsidRPr="006A42B7" w:rsidRDefault="006A42B7" w:rsidP="006A42B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A42B7">
              <w:rPr>
                <w:rFonts w:ascii="Times New Roman" w:hAnsi="Times New Roman" w:cs="Times New Roman"/>
                <w:color w:val="000000"/>
                <w:sz w:val="22"/>
                <w:szCs w:val="22"/>
              </w:rPr>
              <w:t xml:space="preserve">коефициент на раждаемост 8,3‰ </w:t>
            </w:r>
          </w:p>
          <w:p w14:paraId="7D5F6477" w14:textId="77777777" w:rsidR="006A42B7" w:rsidRPr="006A42B7" w:rsidRDefault="006A42B7" w:rsidP="006A42B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A42B7">
              <w:rPr>
                <w:rFonts w:ascii="Times New Roman" w:hAnsi="Times New Roman" w:cs="Times New Roman"/>
                <w:color w:val="000000"/>
                <w:sz w:val="22"/>
                <w:szCs w:val="22"/>
              </w:rPr>
              <w:t xml:space="preserve">През 2024г. – 100 735 са починали </w:t>
            </w:r>
          </w:p>
          <w:p w14:paraId="4F9E26F6" w14:textId="77777777" w:rsidR="006A42B7" w:rsidRPr="006A42B7" w:rsidRDefault="006A42B7" w:rsidP="006A42B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A42B7">
              <w:rPr>
                <w:rFonts w:ascii="Times New Roman" w:hAnsi="Times New Roman" w:cs="Times New Roman"/>
                <w:color w:val="000000"/>
                <w:sz w:val="22"/>
                <w:szCs w:val="22"/>
              </w:rPr>
              <w:t xml:space="preserve">коефициент на обща смъртност 15,6‰ </w:t>
            </w:r>
          </w:p>
          <w:p w14:paraId="01497D6B" w14:textId="77777777" w:rsidR="006A42B7" w:rsidRPr="006A42B7" w:rsidRDefault="006A42B7" w:rsidP="006A42B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A42B7">
              <w:rPr>
                <w:rFonts w:ascii="Times New Roman" w:hAnsi="Times New Roman" w:cs="Times New Roman"/>
                <w:color w:val="000000"/>
                <w:sz w:val="22"/>
                <w:szCs w:val="22"/>
              </w:rPr>
              <w:t xml:space="preserve">Предвид чувствителността на възрастното население над 65 години към шум от ВТи, той може да ускори устойчивата тенденция към намаляване на населението Азертадж, Стокхолм 16 март 2019г.: Шумът от ВТ може да бъде вреден за здравето на някои възрастови групи. </w:t>
            </w:r>
          </w:p>
          <w:p w14:paraId="7B5D215F" w14:textId="77777777" w:rsidR="006A42B7" w:rsidRPr="006A42B7" w:rsidRDefault="006A42B7" w:rsidP="006A42B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A42B7">
              <w:rPr>
                <w:rFonts w:ascii="Times New Roman" w:hAnsi="Times New Roman" w:cs="Times New Roman"/>
                <w:color w:val="000000"/>
                <w:sz w:val="22"/>
                <w:szCs w:val="22"/>
              </w:rPr>
              <w:t xml:space="preserve">Както съобщава Азертадж, датски учени са стигнали до това заключение въз основа на изследване, проведено от Датското дружество за борба с рака по искане на правителството в кралството. </w:t>
            </w:r>
          </w:p>
          <w:p w14:paraId="3ED63FDC" w14:textId="77777777" w:rsidR="006A42B7" w:rsidRPr="006A42B7" w:rsidRDefault="006A42B7" w:rsidP="006A42B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A42B7">
              <w:rPr>
                <w:rFonts w:ascii="Times New Roman" w:hAnsi="Times New Roman" w:cs="Times New Roman"/>
                <w:color w:val="000000"/>
                <w:sz w:val="22"/>
                <w:szCs w:val="22"/>
              </w:rPr>
              <w:t xml:space="preserve">Шумът от ВТ може да причини безсъние у живеещите в близост до ВТи. Учените са стигнали до заключението, че ВТи причиняват стрес и при хора над 65 години, които живеят в близост до работеща турбина, принудени са да приемат лекарства, за да смекчат отрицателните ефекти. </w:t>
            </w:r>
          </w:p>
          <w:p w14:paraId="3C5CB429" w14:textId="77777777" w:rsidR="006A42B7" w:rsidRPr="006A42B7" w:rsidRDefault="006A42B7" w:rsidP="006A42B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A42B7">
              <w:rPr>
                <w:rFonts w:ascii="Times New Roman" w:hAnsi="Times New Roman" w:cs="Times New Roman"/>
                <w:color w:val="000000"/>
                <w:sz w:val="22"/>
                <w:szCs w:val="22"/>
              </w:rPr>
              <w:t xml:space="preserve">Рауф Алиев, кореспондент на Азертадж в Стокхолм. </w:t>
            </w:r>
          </w:p>
          <w:p w14:paraId="4B786F8C" w14:textId="77777777" w:rsidR="006A42B7" w:rsidRPr="006A42B7" w:rsidRDefault="006A42B7" w:rsidP="006A42B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A42B7">
              <w:rPr>
                <w:rFonts w:ascii="Times New Roman" w:hAnsi="Times New Roman" w:cs="Times New Roman"/>
                <w:b/>
                <w:bCs/>
                <w:color w:val="000000"/>
                <w:sz w:val="22"/>
                <w:szCs w:val="22"/>
              </w:rPr>
              <w:t xml:space="preserve">2.1.9.3. Болестност и заболеваемост </w:t>
            </w:r>
          </w:p>
          <w:p w14:paraId="665C21DA" w14:textId="77777777" w:rsidR="006A42B7" w:rsidRPr="006A42B7" w:rsidRDefault="006A42B7" w:rsidP="006A42B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A42B7">
              <w:rPr>
                <w:rFonts w:ascii="Times New Roman" w:hAnsi="Times New Roman" w:cs="Times New Roman"/>
                <w:color w:val="000000"/>
                <w:sz w:val="22"/>
                <w:szCs w:val="22"/>
              </w:rPr>
              <w:t xml:space="preserve">На преден план са поставени емисиите от финни прахови частички (не са подкрепени с нозологични доказателства). Шумът в околната среда, нейонизиращите лъчения. Посочени са водещите инфекциозни заболявания за 2024 година – варицела, скарлатина и коклюш. </w:t>
            </w:r>
          </w:p>
          <w:p w14:paraId="778B99C9" w14:textId="77777777" w:rsidR="006A42B7" w:rsidRPr="006A42B7" w:rsidRDefault="006A42B7" w:rsidP="006A42B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A42B7">
              <w:rPr>
                <w:rFonts w:ascii="Times New Roman" w:hAnsi="Times New Roman" w:cs="Times New Roman"/>
                <w:color w:val="000000"/>
                <w:sz w:val="22"/>
                <w:szCs w:val="22"/>
              </w:rPr>
              <w:t xml:space="preserve">Цитирани са новооткритите злокачествени заболявания по системи за 2024 г.: рак на кожата, рак на млечната железа, на простатата, на белия дрот, на дебелото черво. 87% от новооткритите кожни заболявания са от групата на същинските микози. </w:t>
            </w:r>
          </w:p>
          <w:p w14:paraId="586AFDEC" w14:textId="2E8A706C" w:rsidR="006A42B7" w:rsidRPr="006A42B7" w:rsidRDefault="006A42B7" w:rsidP="006A42B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A42B7">
              <w:rPr>
                <w:rFonts w:ascii="Times New Roman" w:hAnsi="Times New Roman" w:cs="Times New Roman"/>
                <w:color w:val="000000"/>
                <w:sz w:val="22"/>
                <w:szCs w:val="22"/>
              </w:rPr>
              <w:t xml:space="preserve">Действието на шума върху организма е посочено по системи, но са пропуснати ВТи като източници на шум. В България първите ВТи са инсталирани 2008-2010 година. Нямаме дългосрочно проследяване на нивата на шум. От публикациите знаем, че шумът от ВТи нарушава съня, а това нарушава имунната система. Така се създават условия за нови случаи на инфекциозни и злокачествени заболявания.(В тази връзка са важни отстоянията и актуализиране на наредбата за отстоянията.) </w:t>
            </w:r>
          </w:p>
          <w:p w14:paraId="1B9C310F" w14:textId="77777777" w:rsidR="006A42B7" w:rsidRPr="006A42B7" w:rsidRDefault="006A42B7" w:rsidP="006A42B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A42B7">
              <w:rPr>
                <w:rFonts w:ascii="Times New Roman" w:hAnsi="Times New Roman" w:cs="Times New Roman"/>
                <w:color w:val="000000"/>
                <w:sz w:val="22"/>
                <w:szCs w:val="22"/>
              </w:rPr>
              <w:lastRenderedPageBreak/>
              <w:t xml:space="preserve">Излагането на WTN (шум от вятърни турбини) действа като </w:t>
            </w:r>
            <w:r w:rsidRPr="006A42B7">
              <w:rPr>
                <w:rFonts w:ascii="Times New Roman" w:hAnsi="Times New Roman" w:cs="Times New Roman"/>
                <w:b/>
                <w:bCs/>
                <w:color w:val="000000"/>
                <w:sz w:val="22"/>
                <w:szCs w:val="22"/>
              </w:rPr>
              <w:t xml:space="preserve">стресор </w:t>
            </w:r>
            <w:r w:rsidRPr="006A42B7">
              <w:rPr>
                <w:rFonts w:ascii="Times New Roman" w:hAnsi="Times New Roman" w:cs="Times New Roman"/>
                <w:color w:val="000000"/>
                <w:sz w:val="22"/>
                <w:szCs w:val="22"/>
              </w:rPr>
              <w:t xml:space="preserve">с активиране на хипоталамо-хипофизно-надбъбречната ос (Chen et al 2014), предизвиква </w:t>
            </w:r>
            <w:r w:rsidRPr="006A42B7">
              <w:rPr>
                <w:rFonts w:ascii="Times New Roman" w:hAnsi="Times New Roman" w:cs="Times New Roman"/>
                <w:b/>
                <w:bCs/>
                <w:color w:val="000000"/>
                <w:sz w:val="22"/>
                <w:szCs w:val="22"/>
              </w:rPr>
              <w:t xml:space="preserve">системно възпаление </w:t>
            </w:r>
            <w:r w:rsidRPr="006A42B7">
              <w:rPr>
                <w:rFonts w:ascii="Times New Roman" w:hAnsi="Times New Roman" w:cs="Times New Roman"/>
                <w:color w:val="000000"/>
                <w:sz w:val="22"/>
                <w:szCs w:val="22"/>
              </w:rPr>
              <w:t xml:space="preserve">(Dewland et al 2015) и накрая, </w:t>
            </w:r>
            <w:r w:rsidRPr="006A42B7">
              <w:rPr>
                <w:rFonts w:ascii="Times New Roman" w:hAnsi="Times New Roman" w:cs="Times New Roman"/>
                <w:b/>
                <w:bCs/>
                <w:color w:val="000000"/>
                <w:sz w:val="22"/>
                <w:szCs w:val="22"/>
              </w:rPr>
              <w:t xml:space="preserve">кортизолът </w:t>
            </w:r>
            <w:r w:rsidRPr="006A42B7">
              <w:rPr>
                <w:rFonts w:ascii="Times New Roman" w:hAnsi="Times New Roman" w:cs="Times New Roman"/>
                <w:color w:val="000000"/>
                <w:sz w:val="22"/>
                <w:szCs w:val="22"/>
              </w:rPr>
              <w:t xml:space="preserve">освободен в каскадата на стрес реакцията увеличава гликогена в предсърдечните миоцити (Embi et Scherlag 2014г). Всички са рискови фактори за предсърдно мъждене. </w:t>
            </w:r>
          </w:p>
          <w:p w14:paraId="5212DC9F" w14:textId="77777777" w:rsidR="006A42B7" w:rsidRPr="006A42B7" w:rsidRDefault="006A42B7" w:rsidP="006A42B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A42B7">
              <w:rPr>
                <w:rFonts w:ascii="Times New Roman" w:hAnsi="Times New Roman" w:cs="Times New Roman"/>
                <w:color w:val="000000"/>
                <w:sz w:val="22"/>
                <w:szCs w:val="22"/>
              </w:rPr>
              <w:t xml:space="preserve">Има публикация от 2019 година на ЕлвираВ. Браунер и екип. Дългосрочно излагане на шум от ВТи и риск от инцидентно предсърдно мъждене в кохортата на датските медицински сестри. </w:t>
            </w:r>
          </w:p>
          <w:p w14:paraId="38A6A73D" w14:textId="77777777" w:rsidR="006A42B7" w:rsidRPr="006A42B7" w:rsidRDefault="006A42B7" w:rsidP="006A42B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A42B7">
              <w:rPr>
                <w:rFonts w:ascii="Times New Roman" w:hAnsi="Times New Roman" w:cs="Times New Roman"/>
                <w:color w:val="000000"/>
                <w:sz w:val="22"/>
                <w:szCs w:val="22"/>
              </w:rPr>
              <w:t xml:space="preserve">От проследени 24 137 медицински сестри за 11 години, при средни изходни нива на шум в жилищни помещения 27.3 dB, 1430 медицински сестри са развили предсърдно мъждене. Установено е 30% статистически значимо повишен риск от ПМ при медицински сестри изложени на нива от нощен шум по-голям от 20 dB. </w:t>
            </w:r>
          </w:p>
          <w:p w14:paraId="6C6AA314" w14:textId="77777777" w:rsidR="006A42B7" w:rsidRPr="006A42B7" w:rsidRDefault="006A42B7" w:rsidP="006A42B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A42B7">
              <w:rPr>
                <w:rFonts w:ascii="Times New Roman" w:hAnsi="Times New Roman" w:cs="Times New Roman"/>
                <w:b/>
                <w:bCs/>
                <w:color w:val="000000"/>
                <w:sz w:val="22"/>
                <w:szCs w:val="22"/>
              </w:rPr>
              <w:t xml:space="preserve">2.1.12.1. Шум </w:t>
            </w:r>
          </w:p>
          <w:p w14:paraId="51FF20E3" w14:textId="77777777" w:rsidR="006A42B7" w:rsidRPr="006A42B7" w:rsidRDefault="006A42B7" w:rsidP="006A42B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A42B7">
              <w:rPr>
                <w:rFonts w:ascii="Times New Roman" w:hAnsi="Times New Roman" w:cs="Times New Roman"/>
                <w:color w:val="000000"/>
                <w:sz w:val="22"/>
                <w:szCs w:val="22"/>
              </w:rPr>
              <w:t xml:space="preserve">В ДЕО има данни за прогнозни преждевременни смъртни случаи годишно на 100 000 души население: </w:t>
            </w:r>
          </w:p>
          <w:p w14:paraId="439D9096" w14:textId="77777777" w:rsidR="006A42B7" w:rsidRPr="006A42B7" w:rsidRDefault="006A42B7" w:rsidP="006A42B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A42B7">
              <w:rPr>
                <w:rFonts w:ascii="Times New Roman" w:hAnsi="Times New Roman" w:cs="Times New Roman"/>
                <w:color w:val="000000"/>
                <w:sz w:val="22"/>
                <w:szCs w:val="22"/>
              </w:rPr>
              <w:t xml:space="preserve">1320 души от шум на автомобилен трафик и 130 души от шум от ЖП транспорт и няма информация за шума от ВТи, който съществува. </w:t>
            </w:r>
          </w:p>
          <w:p w14:paraId="0EC0A875" w14:textId="77777777" w:rsidR="006A42B7" w:rsidRPr="006A42B7" w:rsidRDefault="006A42B7" w:rsidP="006A42B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A42B7">
              <w:rPr>
                <w:rFonts w:ascii="Times New Roman" w:hAnsi="Times New Roman" w:cs="Times New Roman"/>
                <w:color w:val="000000"/>
                <w:sz w:val="22"/>
                <w:szCs w:val="22"/>
              </w:rPr>
              <w:t xml:space="preserve">По повод препоръката на СЗО за по-ниски нива на шум, отново се цитира риска от транспорта и нито дума за шума от ВТи. </w:t>
            </w:r>
          </w:p>
          <w:p w14:paraId="100B3B71" w14:textId="77777777" w:rsidR="006A42B7" w:rsidRPr="006A42B7" w:rsidRDefault="006A42B7" w:rsidP="006A42B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A42B7">
              <w:rPr>
                <w:rFonts w:ascii="Times New Roman" w:hAnsi="Times New Roman" w:cs="Times New Roman"/>
                <w:color w:val="000000"/>
                <w:sz w:val="22"/>
                <w:szCs w:val="22"/>
              </w:rPr>
              <w:t xml:space="preserve">В таблица 47, страница 269, нито в таблица 48, страница 270, не са включени зони в област на ВТи и ВТ паркове за изследване на шум. </w:t>
            </w:r>
          </w:p>
          <w:p w14:paraId="19F4149A" w14:textId="77777777" w:rsidR="006A42B7" w:rsidRPr="006A42B7" w:rsidRDefault="006A42B7" w:rsidP="006A42B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A42B7">
              <w:rPr>
                <w:rFonts w:ascii="Times New Roman" w:hAnsi="Times New Roman" w:cs="Times New Roman"/>
                <w:color w:val="000000"/>
                <w:sz w:val="22"/>
                <w:szCs w:val="22"/>
              </w:rPr>
              <w:t xml:space="preserve">Нормата за шум от ВТи, близо до жилищата, вероятно трябва да е под 20 dB, защото според дългосрочното наблюдение в Дания 2019 г. Елвира В. Браунен и др. при изходящи нива на нощен шум 27,3 dB има 1430 случая на ППМ, т.е. нощният шум от ВТи е опасен. Министерството на здравеопазването трябва да поеме отговорност за населението около вятърните паркове. Нужно е актуализиране на наредба 6 от 2006 година за допустимите нива на шум. </w:t>
            </w:r>
          </w:p>
          <w:p w14:paraId="43C7146A" w14:textId="77777777" w:rsidR="006A42B7" w:rsidRPr="006A42B7" w:rsidRDefault="006A42B7" w:rsidP="006A42B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A42B7">
              <w:rPr>
                <w:rFonts w:ascii="Times New Roman" w:hAnsi="Times New Roman" w:cs="Times New Roman"/>
                <w:color w:val="000000"/>
                <w:sz w:val="22"/>
                <w:szCs w:val="22"/>
              </w:rPr>
              <w:t xml:space="preserve">Според Наредба 14 от 2005 година, отстоянието на ВТи от жилищните зони е най-малко 500 метра. В Полша, Великобритания и Бавария това разстояние е 10 пъти височината на турбината. </w:t>
            </w:r>
          </w:p>
          <w:p w14:paraId="4766F063" w14:textId="77777777" w:rsidR="006A42B7" w:rsidRPr="006A42B7" w:rsidRDefault="006A42B7" w:rsidP="006A42B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A42B7">
              <w:rPr>
                <w:rFonts w:ascii="Times New Roman" w:hAnsi="Times New Roman" w:cs="Times New Roman"/>
                <w:color w:val="000000"/>
                <w:sz w:val="22"/>
                <w:szCs w:val="22"/>
              </w:rPr>
              <w:lastRenderedPageBreak/>
              <w:t xml:space="preserve">При височина 290 метра, на последното по поколение турбини, което е 2 пъти по-високо от предходното у нас, разстоянието е наложително да се актуализира. </w:t>
            </w:r>
          </w:p>
          <w:p w14:paraId="5320E38D" w14:textId="77777777" w:rsidR="006A42B7" w:rsidRPr="006A42B7" w:rsidRDefault="006A42B7" w:rsidP="006A42B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A42B7">
              <w:rPr>
                <w:rFonts w:ascii="Times New Roman" w:hAnsi="Times New Roman" w:cs="Times New Roman"/>
                <w:color w:val="000000"/>
                <w:sz w:val="22"/>
                <w:szCs w:val="22"/>
              </w:rPr>
              <w:t xml:space="preserve">Министерството на здравеопазването със своята компетентност би трябвало да участва. </w:t>
            </w:r>
          </w:p>
          <w:p w14:paraId="6A520A26" w14:textId="13AEFE8B" w:rsidR="006A42B7" w:rsidRPr="006A42B7" w:rsidRDefault="006A42B7" w:rsidP="006A42B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A42B7">
              <w:rPr>
                <w:rFonts w:ascii="Times New Roman" w:hAnsi="Times New Roman" w:cs="Times New Roman"/>
                <w:color w:val="000000"/>
                <w:sz w:val="22"/>
                <w:szCs w:val="22"/>
              </w:rPr>
              <w:t xml:space="preserve">„Излъчваните нива на инфразвук и утразвук в хода на експлоатация на енергийните производствени обекти са причина за въздействие върху служителите и работниците, като същите не достигат нива, излагащи на риск населението от близко разположените места.“ (ДЕО страница 248). Това твърдение не е вярно, защото инфразвукът се разпространява до 100-150 км от източника. За феноменологията на инфразвука писах във възражението от 03.04.2026г. </w:t>
            </w:r>
          </w:p>
          <w:p w14:paraId="685C34C2" w14:textId="77777777" w:rsidR="006A42B7" w:rsidRPr="006A42B7" w:rsidRDefault="006A42B7" w:rsidP="006A42B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A42B7">
              <w:rPr>
                <w:rFonts w:ascii="Times New Roman" w:hAnsi="Times New Roman" w:cs="Times New Roman"/>
                <w:color w:val="000000"/>
                <w:sz w:val="22"/>
                <w:szCs w:val="22"/>
              </w:rPr>
              <w:t xml:space="preserve">От физика с основи на биофизиката, част четвърта. </w:t>
            </w:r>
          </w:p>
          <w:p w14:paraId="3460F854" w14:textId="77777777" w:rsidR="006A42B7" w:rsidRPr="006A42B7" w:rsidRDefault="006A42B7" w:rsidP="006A42B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A42B7">
              <w:rPr>
                <w:rFonts w:ascii="Times New Roman" w:hAnsi="Times New Roman" w:cs="Times New Roman"/>
                <w:color w:val="000000"/>
                <w:sz w:val="22"/>
                <w:szCs w:val="22"/>
              </w:rPr>
              <w:t xml:space="preserve">Доц. д-р Стефка Л. Атанасова: „Биологичното въздействие на ИФЗ, вероятно се дължи на предизвикването на принудени трептения на различни вътрешни органи. Всеки орган, дори и да не извършва трептение, има собствена честота. Под действие на външна периодична сила, такива органи могат да възникнат резонансни трептения. </w:t>
            </w:r>
          </w:p>
          <w:p w14:paraId="0723800B" w14:textId="77777777" w:rsidR="006A42B7" w:rsidRPr="006A42B7" w:rsidRDefault="006A42B7" w:rsidP="006A42B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A42B7">
              <w:rPr>
                <w:rFonts w:ascii="Times New Roman" w:hAnsi="Times New Roman" w:cs="Times New Roman"/>
                <w:color w:val="000000"/>
                <w:sz w:val="22"/>
                <w:szCs w:val="22"/>
              </w:rPr>
              <w:t xml:space="preserve">Сърдечния критъм има частота 1-2 Hz, честотата на собствените трепетения на големите органи е между 2 и 17 Hz. коремни органи 3-4 Hz, гръдна клетка 5-8 Hz. т.е. в областта на инфразвуковите честоти. Особено вредно въздействие може да окаже инфразвукът върху сърцето. В инфразвуковото поле с достатъчно интензивност възникват принудени трептения на сърдечния мускул. При резонанс, амплитудата на трептенията може рязко да нарасне и да доведе до разкъсване на кръвоносни съдове. Опасни са и трептения с честота 7 Hz, т.к. съвпадат с α вълните на мозъчната електрична активност. Инфразвук с такава честота, при голяма интензивност предизвиква припадъци, временна на загуба на зрение и дори парализа.“ </w:t>
            </w:r>
          </w:p>
          <w:p w14:paraId="77F3CB15" w14:textId="77777777" w:rsidR="006A42B7" w:rsidRPr="006A42B7" w:rsidRDefault="006A42B7" w:rsidP="006A42B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A42B7">
              <w:rPr>
                <w:rFonts w:ascii="Times New Roman" w:hAnsi="Times New Roman" w:cs="Times New Roman"/>
                <w:color w:val="000000"/>
                <w:sz w:val="22"/>
                <w:szCs w:val="22"/>
              </w:rPr>
              <w:t xml:space="preserve">Ето още публикации за инфразвука: </w:t>
            </w:r>
          </w:p>
          <w:p w14:paraId="5EC2E175" w14:textId="77777777" w:rsidR="006A42B7" w:rsidRPr="006A42B7" w:rsidRDefault="006A42B7" w:rsidP="006A42B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A42B7">
              <w:rPr>
                <w:rFonts w:ascii="Times New Roman" w:hAnsi="Times New Roman" w:cs="Times New Roman"/>
                <w:color w:val="000000"/>
                <w:sz w:val="22"/>
                <w:szCs w:val="22"/>
              </w:rPr>
              <w:t xml:space="preserve">Джурадо и Марквард 2020година. Честотата на мозъка след реакции към нискочестотни (LF) и инфразвукови (IS) вълни. </w:t>
            </w:r>
          </w:p>
          <w:p w14:paraId="75503704" w14:textId="77777777" w:rsidR="006A42B7" w:rsidRPr="006A42B7" w:rsidRDefault="006A42B7" w:rsidP="006A42B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A42B7">
              <w:rPr>
                <w:rFonts w:ascii="Times New Roman" w:hAnsi="Times New Roman" w:cs="Times New Roman"/>
                <w:color w:val="000000"/>
                <w:sz w:val="22"/>
                <w:szCs w:val="22"/>
              </w:rPr>
              <w:t xml:space="preserve">Möller и Pedersen 2004. Някои изследвания дават данни за хора с изключителна чувствителност в ниския и ИФЗ диапазон. </w:t>
            </w:r>
          </w:p>
          <w:p w14:paraId="215B9BC7" w14:textId="77777777" w:rsidR="006A42B7" w:rsidRPr="006A42B7" w:rsidRDefault="006A42B7" w:rsidP="006A42B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A42B7">
              <w:rPr>
                <w:rFonts w:ascii="Times New Roman" w:hAnsi="Times New Roman" w:cs="Times New Roman"/>
                <w:color w:val="000000"/>
                <w:sz w:val="22"/>
                <w:szCs w:val="22"/>
              </w:rPr>
              <w:t xml:space="preserve">Fecci R. Ефектите на инфразвука върху тялото </w:t>
            </w:r>
          </w:p>
          <w:p w14:paraId="5273D691" w14:textId="77777777" w:rsidR="006A42B7" w:rsidRPr="006A42B7" w:rsidRDefault="006A42B7" w:rsidP="006A42B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A42B7">
              <w:rPr>
                <w:rFonts w:ascii="Times New Roman" w:hAnsi="Times New Roman" w:cs="Times New Roman"/>
                <w:color w:val="000000"/>
                <w:sz w:val="22"/>
                <w:szCs w:val="22"/>
              </w:rPr>
              <w:lastRenderedPageBreak/>
              <w:t xml:space="preserve">Medicina del Lavoro /130-150стр./ Pub Med </w:t>
            </w:r>
          </w:p>
          <w:p w14:paraId="40FB5822" w14:textId="77777777" w:rsidR="006A42B7" w:rsidRPr="006A42B7" w:rsidRDefault="006A42B7" w:rsidP="006A42B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A42B7">
              <w:rPr>
                <w:rFonts w:ascii="Times New Roman" w:hAnsi="Times New Roman" w:cs="Times New Roman"/>
                <w:color w:val="000000"/>
                <w:sz w:val="22"/>
                <w:szCs w:val="22"/>
              </w:rPr>
              <w:t xml:space="preserve">Харис К, Сомър Ж. Влиянието на инфразвука върху човека. Военновъздушна база Райт Патерсън Охайо Лаборатория за аерокосмечески медицински изследвания. </w:t>
            </w:r>
          </w:p>
          <w:p w14:paraId="0570F9EE" w14:textId="77777777" w:rsidR="006A42B7" w:rsidRPr="006A42B7" w:rsidRDefault="006A42B7" w:rsidP="006A42B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A42B7">
              <w:rPr>
                <w:rFonts w:ascii="Times New Roman" w:hAnsi="Times New Roman" w:cs="Times New Roman"/>
                <w:b/>
                <w:bCs/>
                <w:color w:val="000000"/>
                <w:sz w:val="22"/>
                <w:szCs w:val="22"/>
              </w:rPr>
              <w:t xml:space="preserve">2.1.12.4. Електромагнитни излъчвания </w:t>
            </w:r>
          </w:p>
          <w:p w14:paraId="5A30D050" w14:textId="77777777" w:rsidR="006A42B7" w:rsidRPr="006A42B7" w:rsidRDefault="006A42B7" w:rsidP="006A42B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A42B7">
              <w:rPr>
                <w:rFonts w:ascii="Times New Roman" w:hAnsi="Times New Roman" w:cs="Times New Roman"/>
                <w:color w:val="000000"/>
                <w:sz w:val="22"/>
                <w:szCs w:val="22"/>
              </w:rPr>
              <w:t xml:space="preserve">Има научни данни: Биологични ефекти на електромагнитните полета, Мартин Бланк. </w:t>
            </w:r>
          </w:p>
          <w:p w14:paraId="1DB47763" w14:textId="77777777" w:rsidR="006A42B7" w:rsidRPr="006A42B7" w:rsidRDefault="006A42B7" w:rsidP="006A42B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A42B7">
              <w:rPr>
                <w:rFonts w:ascii="Times New Roman" w:hAnsi="Times New Roman" w:cs="Times New Roman"/>
                <w:color w:val="000000"/>
                <w:sz w:val="22"/>
                <w:szCs w:val="22"/>
              </w:rPr>
              <w:t xml:space="preserve">Интензивни електрически полета, по-големи от 10 кV/m. когато се насложат с ЕМПа от клетъчни кули, моделите на белтъците, които се синтезират са като условията на топлинен шок и стрес реакция. Белтъчният синтез се нарушава и когато се насложи полето от ИФЗа на ВТи. Има и случаи на увреждане на ДНК при висока интензивност на полето. </w:t>
            </w:r>
          </w:p>
          <w:p w14:paraId="2F54E124" w14:textId="77777777" w:rsidR="006A42B7" w:rsidRPr="006A42B7" w:rsidRDefault="006A42B7" w:rsidP="006A42B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A42B7">
              <w:rPr>
                <w:rFonts w:ascii="Times New Roman" w:hAnsi="Times New Roman" w:cs="Times New Roman"/>
                <w:b/>
                <w:bCs/>
                <w:color w:val="000000"/>
                <w:sz w:val="22"/>
                <w:szCs w:val="22"/>
              </w:rPr>
              <w:t xml:space="preserve">3.4. Земи и почви </w:t>
            </w:r>
          </w:p>
          <w:p w14:paraId="664DE330" w14:textId="77777777" w:rsidR="006A42B7" w:rsidRPr="006A42B7" w:rsidRDefault="006A42B7" w:rsidP="006A42B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A42B7">
              <w:rPr>
                <w:rFonts w:ascii="Times New Roman" w:hAnsi="Times New Roman" w:cs="Times New Roman"/>
                <w:color w:val="000000"/>
                <w:sz w:val="22"/>
                <w:szCs w:val="22"/>
              </w:rPr>
              <w:t xml:space="preserve">„Очаква се локално засягане на почвите. Предвид малката засегната площ и възможността за възстановяване на засегнатите площи, очакваните въздействия не са значителни.“ (ДЕО). </w:t>
            </w:r>
          </w:p>
          <w:p w14:paraId="209C5778" w14:textId="2D20807E" w:rsidR="006A42B7" w:rsidRPr="006A42B7" w:rsidRDefault="006A42B7" w:rsidP="006A42B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A42B7">
              <w:rPr>
                <w:rFonts w:ascii="Times New Roman" w:hAnsi="Times New Roman" w:cs="Times New Roman"/>
                <w:color w:val="000000"/>
                <w:sz w:val="22"/>
                <w:szCs w:val="22"/>
              </w:rPr>
              <w:t xml:space="preserve">При строителството на ВТи се отнема хумусен слой, който се създава с милиони години. Почвата ерозира, изсушава се при променено предназначение. </w:t>
            </w:r>
          </w:p>
          <w:p w14:paraId="28D45C47" w14:textId="77777777" w:rsidR="006A42B7" w:rsidRPr="006A42B7" w:rsidRDefault="006A42B7" w:rsidP="006A42B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A42B7">
              <w:rPr>
                <w:rFonts w:ascii="Times New Roman" w:hAnsi="Times New Roman" w:cs="Times New Roman"/>
                <w:color w:val="000000"/>
                <w:sz w:val="22"/>
                <w:szCs w:val="22"/>
              </w:rPr>
              <w:t xml:space="preserve">Набиването на пилоти на голяма дълбочина, за да се задържи такова огромно съоръжение като ветрогенератор с височина 290 метра и диаметър на перките 180 метра се налага. Строителните нормативи го изискват. Строителите правят подземни колони (пилоти), които впоследствие не могат да се извадят, както подземен сондаж за добив на нефт или газ. Това уврежда непоправимо почвата. Когато теренът е карстов, карстът се разрушава от вибрациите на пилотите, с други усложнения (свлачища, пресушаване на подземни води, замърсяване на питейната вода и др.) </w:t>
            </w:r>
          </w:p>
          <w:p w14:paraId="75E4E6C8" w14:textId="77777777" w:rsidR="006A42B7" w:rsidRPr="006A42B7" w:rsidRDefault="006A42B7" w:rsidP="006A42B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A42B7">
              <w:rPr>
                <w:rFonts w:ascii="Times New Roman" w:hAnsi="Times New Roman" w:cs="Times New Roman"/>
                <w:b/>
                <w:bCs/>
                <w:color w:val="000000"/>
                <w:sz w:val="22"/>
                <w:szCs w:val="22"/>
              </w:rPr>
              <w:t xml:space="preserve">3.5. Ландшафт </w:t>
            </w:r>
          </w:p>
          <w:p w14:paraId="69768270" w14:textId="77777777" w:rsidR="006A42B7" w:rsidRPr="006A42B7" w:rsidRDefault="006A42B7" w:rsidP="006A42B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A42B7">
              <w:rPr>
                <w:rFonts w:ascii="Times New Roman" w:hAnsi="Times New Roman" w:cs="Times New Roman"/>
                <w:color w:val="000000"/>
                <w:sz w:val="22"/>
                <w:szCs w:val="22"/>
              </w:rPr>
              <w:t xml:space="preserve">“Въздействията са основно визуални и водят до промяна възприятието на ландшафта”. ДЕО Но в този ландшафт са живели птици, бръмбари, сърни, катерици, които са загубили своя дом. </w:t>
            </w:r>
          </w:p>
          <w:p w14:paraId="0276DF3A" w14:textId="77777777" w:rsidR="006A42B7" w:rsidRPr="006A42B7" w:rsidRDefault="006A42B7" w:rsidP="006A42B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A42B7">
              <w:rPr>
                <w:rFonts w:ascii="Times New Roman" w:hAnsi="Times New Roman" w:cs="Times New Roman"/>
                <w:b/>
                <w:bCs/>
                <w:color w:val="000000"/>
                <w:sz w:val="22"/>
                <w:szCs w:val="22"/>
              </w:rPr>
              <w:t xml:space="preserve">3.7. Биологично разнообразие. </w:t>
            </w:r>
            <w:r w:rsidRPr="006A42B7">
              <w:rPr>
                <w:rFonts w:ascii="Times New Roman" w:hAnsi="Times New Roman" w:cs="Times New Roman"/>
                <w:color w:val="000000"/>
                <w:sz w:val="22"/>
                <w:szCs w:val="22"/>
              </w:rPr>
              <w:t>“Очакваните въздействия върху флората и фауната са незначителни.” (ДЕО). Нарушават се миграционни пътища, местообитания и хранителни обитания, умират птици (в САЩ умират около 70 000 птици годишно 0.3-</w:t>
            </w:r>
            <w:r w:rsidRPr="006A42B7">
              <w:rPr>
                <w:rFonts w:ascii="Times New Roman" w:hAnsi="Times New Roman" w:cs="Times New Roman"/>
                <w:color w:val="000000"/>
                <w:sz w:val="22"/>
                <w:szCs w:val="22"/>
              </w:rPr>
              <w:lastRenderedPageBreak/>
              <w:t xml:space="preserve">0.4птици на Гигаватчас) Има данни за повишена смъртност при пчелите. Опасност за организми и за води и риби. </w:t>
            </w:r>
          </w:p>
          <w:p w14:paraId="255E7410" w14:textId="77777777" w:rsidR="006A42B7" w:rsidRPr="006A42B7" w:rsidRDefault="006A42B7" w:rsidP="006A42B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A42B7">
              <w:rPr>
                <w:rFonts w:ascii="Times New Roman" w:hAnsi="Times New Roman" w:cs="Times New Roman"/>
                <w:b/>
                <w:bCs/>
                <w:color w:val="000000"/>
                <w:sz w:val="22"/>
                <w:szCs w:val="22"/>
              </w:rPr>
              <w:t xml:space="preserve">3.10. Отпадъци </w:t>
            </w:r>
            <w:r w:rsidRPr="006A42B7">
              <w:rPr>
                <w:rFonts w:ascii="Times New Roman" w:hAnsi="Times New Roman" w:cs="Times New Roman"/>
                <w:color w:val="000000"/>
                <w:sz w:val="22"/>
                <w:szCs w:val="22"/>
              </w:rPr>
              <w:t xml:space="preserve">Във ВЕИ няма възможности за рециклиране </w:t>
            </w:r>
          </w:p>
          <w:p w14:paraId="339741F0" w14:textId="77777777" w:rsidR="006A42B7" w:rsidRPr="006A42B7" w:rsidRDefault="006A42B7" w:rsidP="006A42B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A42B7">
              <w:rPr>
                <w:rFonts w:ascii="Times New Roman" w:hAnsi="Times New Roman" w:cs="Times New Roman"/>
                <w:b/>
                <w:bCs/>
                <w:color w:val="000000"/>
                <w:sz w:val="22"/>
                <w:szCs w:val="22"/>
              </w:rPr>
              <w:t xml:space="preserve">3.11. Опасни химични вещества и смеси </w:t>
            </w:r>
            <w:r w:rsidRPr="006A42B7">
              <w:rPr>
                <w:rFonts w:ascii="Times New Roman" w:hAnsi="Times New Roman" w:cs="Times New Roman"/>
                <w:color w:val="000000"/>
                <w:sz w:val="22"/>
                <w:szCs w:val="22"/>
              </w:rPr>
              <w:t xml:space="preserve">Демонтират се само лопатките, заравят се в земята. Те са сплави от редки земни метали и епоксидни смоли. Когато се заровят, се отделят бисфенол, остава в почвата и предизвикват тежки хронични заболявания. </w:t>
            </w:r>
          </w:p>
          <w:p w14:paraId="4CC9608A" w14:textId="77777777" w:rsidR="006A42B7" w:rsidRPr="006A42B7" w:rsidRDefault="006A42B7" w:rsidP="006A42B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A42B7">
              <w:rPr>
                <w:rFonts w:ascii="Times New Roman" w:hAnsi="Times New Roman" w:cs="Times New Roman"/>
                <w:color w:val="000000"/>
                <w:sz w:val="22"/>
                <w:szCs w:val="22"/>
              </w:rPr>
              <w:t xml:space="preserve">В заключение: ВТи са производствени енергийни съоръжения, които оказват значително въздействие върху почвите климата, природата и човека. Има много научни публикации за въздействието на ВТи, които рязко се увеличиха след 2010 година. </w:t>
            </w:r>
          </w:p>
          <w:p w14:paraId="64896B7E" w14:textId="77777777" w:rsidR="006A42B7" w:rsidRPr="006A42B7" w:rsidRDefault="006A42B7" w:rsidP="006A42B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A42B7">
              <w:rPr>
                <w:rFonts w:ascii="Times New Roman" w:hAnsi="Times New Roman" w:cs="Times New Roman"/>
                <w:color w:val="000000"/>
                <w:sz w:val="22"/>
                <w:szCs w:val="22"/>
              </w:rPr>
              <w:t xml:space="preserve">Описаните в научните сайтове заболявания се свързват причинно с инфразвука от ВТи, стресът от шума от ВТи, наслагването на ИФЗа с ЕМПта и електрични полета. Когато звената на екологичната верига са болни, ще боледува и човекът. </w:t>
            </w:r>
          </w:p>
          <w:p w14:paraId="06EDA70E" w14:textId="77777777" w:rsidR="006A42B7" w:rsidRPr="006A42B7" w:rsidRDefault="006A42B7" w:rsidP="006A42B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A42B7">
              <w:rPr>
                <w:rFonts w:ascii="Times New Roman" w:hAnsi="Times New Roman" w:cs="Times New Roman"/>
                <w:color w:val="000000"/>
                <w:sz w:val="22"/>
                <w:szCs w:val="22"/>
              </w:rPr>
              <w:t xml:space="preserve">Инфразвуктът се разпространява на дълги разстояния, наличен е за дълги периоди от време, прониква и резонира в конструкциите и може да преобразува енергията си в чуваемия спектър. </w:t>
            </w:r>
          </w:p>
          <w:p w14:paraId="662E753D" w14:textId="77777777" w:rsidR="006A42B7" w:rsidRPr="006A42B7" w:rsidRDefault="006A42B7" w:rsidP="006A42B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A42B7">
              <w:rPr>
                <w:rFonts w:ascii="Times New Roman" w:hAnsi="Times New Roman" w:cs="Times New Roman"/>
                <w:b/>
                <w:bCs/>
                <w:color w:val="000000"/>
                <w:sz w:val="22"/>
                <w:szCs w:val="22"/>
              </w:rPr>
              <w:t xml:space="preserve">Primum non nocere </w:t>
            </w:r>
            <w:r w:rsidRPr="006A42B7">
              <w:rPr>
                <w:rFonts w:ascii="Times New Roman" w:hAnsi="Times New Roman" w:cs="Times New Roman"/>
                <w:color w:val="000000"/>
                <w:sz w:val="22"/>
                <w:szCs w:val="22"/>
              </w:rPr>
              <w:t xml:space="preserve">(Първо да не се вреди) </w:t>
            </w:r>
          </w:p>
          <w:p w14:paraId="00471E71" w14:textId="1F5484FF" w:rsidR="00595A38" w:rsidRPr="005F3353" w:rsidRDefault="006A42B7" w:rsidP="006A42B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A42B7">
              <w:rPr>
                <w:rFonts w:ascii="Times New Roman" w:hAnsi="Times New Roman" w:cs="Times New Roman"/>
                <w:color w:val="000000"/>
                <w:sz w:val="22"/>
                <w:szCs w:val="22"/>
              </w:rPr>
              <w:t>Това е принцип в медицината, но важи за много области в живота.</w:t>
            </w:r>
          </w:p>
        </w:tc>
        <w:tc>
          <w:tcPr>
            <w:tcW w:w="647" w:type="pct"/>
            <w:shd w:val="clear" w:color="auto" w:fill="auto"/>
          </w:tcPr>
          <w:p w14:paraId="386668D4" w14:textId="77777777" w:rsidR="00595A38" w:rsidRDefault="00712207" w:rsidP="00AC574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712207">
              <w:rPr>
                <w:rFonts w:ascii="Times New Roman" w:hAnsi="Times New Roman" w:cs="Times New Roman"/>
                <w:color w:val="000000"/>
                <w:sz w:val="22"/>
                <w:szCs w:val="22"/>
              </w:rPr>
              <w:lastRenderedPageBreak/>
              <w:t xml:space="preserve">Докладът за екологична оценка е изготвен в съответствие с приложимите изисквания на ЗООС и подзаконовите нормативни актове, като въздействието на шума, електромагнитните полета и другите физични фактори е разгледано в рамките на </w:t>
            </w:r>
            <w:r w:rsidRPr="00712207">
              <w:rPr>
                <w:rFonts w:ascii="Times New Roman" w:hAnsi="Times New Roman" w:cs="Times New Roman"/>
                <w:color w:val="000000"/>
                <w:sz w:val="22"/>
                <w:szCs w:val="22"/>
              </w:rPr>
              <w:lastRenderedPageBreak/>
              <w:t xml:space="preserve">утвърдените стандарти и нормативно определените гранични стойности. Твърденията за причинно-следствена връзка между експлоатацията на вятърни турбини и повишена заболеваемост, онкологични заболявания, предсърдно мъждене, нарушения на имунната система или други здравни ефекти не са подкрепени с общопризнати научни доказателства, възприети от Световната </w:t>
            </w:r>
            <w:r w:rsidRPr="00712207">
              <w:rPr>
                <w:rFonts w:ascii="Times New Roman" w:hAnsi="Times New Roman" w:cs="Times New Roman"/>
                <w:color w:val="000000"/>
                <w:sz w:val="22"/>
                <w:szCs w:val="22"/>
              </w:rPr>
              <w:lastRenderedPageBreak/>
              <w:t xml:space="preserve">здравна организация, Европейската агенция по околна среда или компетентните здравни органи. Същевременно значителна част от поставените въпроси, включително конкретните нива на шум, отстоянията от населените места, характеристиките на отделните съоръжения и оценката на въздействието върху населението, могат да бъдат анализирани единствено на ниво конкретно инвестиционно </w:t>
            </w:r>
            <w:r w:rsidRPr="00712207">
              <w:rPr>
                <w:rFonts w:ascii="Times New Roman" w:hAnsi="Times New Roman" w:cs="Times New Roman"/>
                <w:color w:val="000000"/>
                <w:sz w:val="22"/>
                <w:szCs w:val="22"/>
              </w:rPr>
              <w:lastRenderedPageBreak/>
              <w:t>предложение, когато са известни точните технически параметри и местоположение на съответния обект.</w:t>
            </w:r>
          </w:p>
          <w:p w14:paraId="43677439" w14:textId="4209AF34" w:rsidR="006B3FEF" w:rsidRPr="005F3353" w:rsidRDefault="006B3FEF" w:rsidP="00AC574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B3FEF">
              <w:rPr>
                <w:rFonts w:ascii="Times New Roman" w:hAnsi="Times New Roman" w:cs="Times New Roman"/>
                <w:color w:val="000000"/>
                <w:sz w:val="22"/>
                <w:szCs w:val="22"/>
              </w:rPr>
              <w:t xml:space="preserve">Изложените твърдения </w:t>
            </w:r>
            <w:r>
              <w:rPr>
                <w:rFonts w:ascii="Times New Roman" w:hAnsi="Times New Roman" w:cs="Times New Roman"/>
                <w:color w:val="000000"/>
                <w:sz w:val="22"/>
                <w:szCs w:val="22"/>
              </w:rPr>
              <w:t xml:space="preserve">и по отношение и на другите компоненти и фактори на околната среда </w:t>
            </w:r>
            <w:r w:rsidRPr="006B3FEF">
              <w:rPr>
                <w:rFonts w:ascii="Times New Roman" w:hAnsi="Times New Roman" w:cs="Times New Roman"/>
                <w:color w:val="000000"/>
                <w:sz w:val="22"/>
                <w:szCs w:val="22"/>
              </w:rPr>
              <w:t xml:space="preserve">са общи и хипотетични, без да са обвързани с конкретни територии, проекти или доказани въздействия в обхвата на разглеждания План. Докладът за екологична оценка съдържа </w:t>
            </w:r>
            <w:r w:rsidRPr="006B3FEF">
              <w:rPr>
                <w:rFonts w:ascii="Times New Roman" w:hAnsi="Times New Roman" w:cs="Times New Roman"/>
                <w:color w:val="000000"/>
                <w:sz w:val="22"/>
                <w:szCs w:val="22"/>
              </w:rPr>
              <w:lastRenderedPageBreak/>
              <w:t xml:space="preserve">анализ на въздействията върху почвите, ландшафта, флората и фауната, като отчита, че конкретният мащаб и значимост на въздействията зависят от местоположението, технологията и параметрите на бъдещите инвестиционни предложения и подлежат на допълнителна оценка на проектно ниво. Твърденията за необратимо увреждане на почвите, масова смъртност на видове, липса на възможност за рециклиране </w:t>
            </w:r>
            <w:r w:rsidRPr="006B3FEF">
              <w:rPr>
                <w:rFonts w:ascii="Times New Roman" w:hAnsi="Times New Roman" w:cs="Times New Roman"/>
                <w:color w:val="000000"/>
                <w:sz w:val="22"/>
                <w:szCs w:val="22"/>
              </w:rPr>
              <w:lastRenderedPageBreak/>
              <w:t xml:space="preserve">или неизбежно замърсяване с опасни вещества не са подкрепени с конкретни доказателства за условията в обхвата на Плана и не опровергават изводите на ДЕО. Същевременно действащото законодателство в областта на отпадъците, опазването на почвите, биологичното разнообразие и управлението на опасни вещества предвижда специални режими и контролни механизми, които </w:t>
            </w:r>
            <w:r w:rsidRPr="006B3FEF">
              <w:rPr>
                <w:rFonts w:ascii="Times New Roman" w:hAnsi="Times New Roman" w:cs="Times New Roman"/>
                <w:color w:val="000000"/>
                <w:sz w:val="22"/>
                <w:szCs w:val="22"/>
              </w:rPr>
              <w:lastRenderedPageBreak/>
              <w:t>гарантират предотвратяването, ограничаването и управлението на потенциалните въздействия при реализацията на конкретни проекти.</w:t>
            </w:r>
          </w:p>
        </w:tc>
      </w:tr>
      <w:tr w:rsidR="00595A38" w:rsidRPr="005F3353" w14:paraId="03E0926B" w14:textId="77777777" w:rsidTr="002727AF">
        <w:tc>
          <w:tcPr>
            <w:cnfStyle w:val="001000000000" w:firstRow="0" w:lastRow="0" w:firstColumn="1" w:lastColumn="0" w:oddVBand="0" w:evenVBand="0" w:oddHBand="0" w:evenHBand="0" w:firstRowFirstColumn="0" w:firstRowLastColumn="0" w:lastRowFirstColumn="0" w:lastRowLastColumn="0"/>
            <w:tcW w:w="206" w:type="pct"/>
          </w:tcPr>
          <w:p w14:paraId="0D80969F" w14:textId="77777777" w:rsidR="00595A38" w:rsidRPr="005F3353" w:rsidRDefault="00595A38" w:rsidP="0037439D">
            <w:pPr>
              <w:pStyle w:val="ListParagraph"/>
              <w:numPr>
                <w:ilvl w:val="0"/>
                <w:numId w:val="14"/>
              </w:numPr>
              <w:ind w:left="357" w:hanging="357"/>
              <w:rPr>
                <w:rFonts w:ascii="Times New Roman" w:hAnsi="Times New Roman" w:cs="Times New Roman"/>
                <w:b w:val="0"/>
                <w:bCs w:val="0"/>
                <w:sz w:val="22"/>
                <w:szCs w:val="22"/>
              </w:rPr>
            </w:pPr>
          </w:p>
        </w:tc>
        <w:tc>
          <w:tcPr>
            <w:tcW w:w="643" w:type="pct"/>
          </w:tcPr>
          <w:p w14:paraId="191F07DD" w14:textId="3E01159F" w:rsidR="00595A38" w:rsidRPr="005F3353" w:rsidRDefault="006639F3" w:rsidP="00250056">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lang w:eastAsia="x-none"/>
              </w:rPr>
            </w:pPr>
            <w:r>
              <w:rPr>
                <w:rFonts w:ascii="Times New Roman" w:eastAsia="Times New Roman" w:hAnsi="Times New Roman" w:cs="Times New Roman"/>
                <w:color w:val="000000"/>
                <w:sz w:val="22"/>
                <w:szCs w:val="22"/>
                <w:lang w:eastAsia="x-none"/>
              </w:rPr>
              <w:t>Сдружение „Гласът на природата“</w:t>
            </w:r>
          </w:p>
        </w:tc>
        <w:tc>
          <w:tcPr>
            <w:tcW w:w="571" w:type="pct"/>
          </w:tcPr>
          <w:p w14:paraId="567D624E" w14:textId="73A61A28" w:rsidR="00595A38" w:rsidRPr="005F3353" w:rsidRDefault="003843AF" w:rsidP="00B21C22">
            <w:pPr>
              <w:ind w:right="13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Pr>
                <w:rFonts w:ascii="Times New Roman" w:hAnsi="Times New Roman" w:cs="Times New Roman"/>
                <w:color w:val="000000"/>
                <w:sz w:val="22"/>
                <w:szCs w:val="22"/>
              </w:rPr>
              <w:t>получено на 01.06.2026г.</w:t>
            </w:r>
          </w:p>
        </w:tc>
        <w:tc>
          <w:tcPr>
            <w:tcW w:w="2933" w:type="pct"/>
          </w:tcPr>
          <w:p w14:paraId="527D3975" w14:textId="77777777" w:rsidR="006639F3" w:rsidRPr="006639F3" w:rsidRDefault="006639F3" w:rsidP="006639F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2"/>
                <w:szCs w:val="22"/>
                <w:lang w:bidi="bg-BG"/>
              </w:rPr>
            </w:pPr>
            <w:r>
              <w:rPr>
                <w:rFonts w:ascii="Times New Roman" w:hAnsi="Times New Roman" w:cs="Times New Roman"/>
                <w:color w:val="000000"/>
                <w:sz w:val="22"/>
                <w:szCs w:val="22"/>
              </w:rPr>
              <w:t xml:space="preserve">Жалба относно: </w:t>
            </w:r>
            <w:r w:rsidRPr="006639F3">
              <w:rPr>
                <w:rFonts w:ascii="Times New Roman" w:hAnsi="Times New Roman" w:cs="Times New Roman"/>
                <w:color w:val="000000"/>
                <w:sz w:val="22"/>
                <w:szCs w:val="22"/>
                <w:lang w:bidi="bg-BG"/>
              </w:rPr>
              <w:t xml:space="preserve">Незаконосъобразно централизирано провеждане на обществено обсъждане по </w:t>
            </w:r>
            <w:r w:rsidRPr="006639F3">
              <w:rPr>
                <w:rFonts w:ascii="Times New Roman" w:hAnsi="Times New Roman" w:cs="Times New Roman"/>
                <w:b/>
                <w:bCs/>
                <w:color w:val="000000"/>
                <w:sz w:val="22"/>
                <w:szCs w:val="22"/>
                <w:lang w:bidi="bg-BG"/>
              </w:rPr>
              <w:t xml:space="preserve">Доклад за екологична оценка (ДЕО) </w:t>
            </w:r>
            <w:r w:rsidRPr="006639F3">
              <w:rPr>
                <w:rFonts w:ascii="Times New Roman" w:hAnsi="Times New Roman" w:cs="Times New Roman"/>
                <w:color w:val="000000"/>
                <w:sz w:val="22"/>
                <w:szCs w:val="22"/>
                <w:lang w:bidi="bg-BG"/>
              </w:rPr>
              <w:t xml:space="preserve">на </w:t>
            </w:r>
            <w:r w:rsidRPr="006639F3">
              <w:rPr>
                <w:rFonts w:ascii="Times New Roman" w:hAnsi="Times New Roman" w:cs="Times New Roman"/>
                <w:b/>
                <w:bCs/>
                <w:color w:val="000000"/>
                <w:sz w:val="22"/>
                <w:szCs w:val="22"/>
                <w:lang w:bidi="bg-BG"/>
              </w:rPr>
              <w:t>проекта на План за определяне на приоритетни зони за развитие на обекти за производство на електрическа енергия от вятърна енергия</w:t>
            </w:r>
          </w:p>
          <w:p w14:paraId="291213AC" w14:textId="77777777" w:rsidR="006639F3" w:rsidRPr="006639F3" w:rsidRDefault="006639F3" w:rsidP="006639F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2"/>
                <w:szCs w:val="22"/>
                <w:lang w:bidi="bg-BG"/>
              </w:rPr>
            </w:pPr>
            <w:bookmarkStart w:id="0" w:name="bookmark1"/>
            <w:r w:rsidRPr="006639F3">
              <w:rPr>
                <w:rFonts w:ascii="Times New Roman" w:hAnsi="Times New Roman" w:cs="Times New Roman"/>
                <w:b/>
                <w:bCs/>
                <w:color w:val="000000"/>
                <w:sz w:val="22"/>
                <w:szCs w:val="22"/>
                <w:lang w:bidi="bg-BG"/>
              </w:rPr>
              <w:t>Уважаема госпожо Министър,</w:t>
            </w:r>
            <w:bookmarkEnd w:id="0"/>
          </w:p>
          <w:p w14:paraId="358982FB" w14:textId="77777777" w:rsidR="006639F3" w:rsidRPr="006639F3" w:rsidRDefault="006639F3" w:rsidP="006639F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r w:rsidRPr="006639F3">
              <w:rPr>
                <w:rFonts w:ascii="Times New Roman" w:hAnsi="Times New Roman" w:cs="Times New Roman"/>
                <w:color w:val="000000"/>
                <w:sz w:val="22"/>
                <w:szCs w:val="22"/>
                <w:lang w:bidi="bg-BG"/>
              </w:rPr>
              <w:t xml:space="preserve">На основание чл. 12 и чл. 13 от Административнопроцесуалния кодекс и във връзка с чл. 17 от Наредбата за условията и реда за извършване на екологична оценка (Наредбата за ЕО), Ви уведомявам за </w:t>
            </w:r>
            <w:r w:rsidRPr="006639F3">
              <w:rPr>
                <w:rFonts w:ascii="Times New Roman" w:hAnsi="Times New Roman" w:cs="Times New Roman"/>
                <w:b/>
                <w:bCs/>
                <w:color w:val="000000"/>
                <w:sz w:val="22"/>
                <w:szCs w:val="22"/>
                <w:lang w:bidi="bg-BG"/>
              </w:rPr>
              <w:t xml:space="preserve">съществено нарушение </w:t>
            </w:r>
            <w:r w:rsidRPr="006639F3">
              <w:rPr>
                <w:rFonts w:ascii="Times New Roman" w:hAnsi="Times New Roman" w:cs="Times New Roman"/>
                <w:color w:val="000000"/>
                <w:sz w:val="22"/>
                <w:szCs w:val="22"/>
                <w:lang w:bidi="bg-BG"/>
              </w:rPr>
              <w:t>при организирането на общественото обсъждане на горепосочения Доклад за ЕО.</w:t>
            </w:r>
          </w:p>
          <w:p w14:paraId="77729452" w14:textId="77777777" w:rsidR="006639F3" w:rsidRPr="006639F3" w:rsidRDefault="006639F3" w:rsidP="006639F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r w:rsidRPr="006639F3">
              <w:rPr>
                <w:rFonts w:ascii="Times New Roman" w:hAnsi="Times New Roman" w:cs="Times New Roman"/>
                <w:color w:val="000000"/>
                <w:sz w:val="22"/>
                <w:szCs w:val="22"/>
                <w:lang w:bidi="bg-BG"/>
              </w:rPr>
              <w:t xml:space="preserve">Обявата за общественото обсъждане, публикувана на официалния сайт на МОСВ, е достъпна на следния адрес: </w:t>
            </w:r>
            <w:r w:rsidRPr="006639F3">
              <w:rPr>
                <w:rFonts w:ascii="Times New Roman" w:hAnsi="Times New Roman" w:cs="Times New Roman"/>
                <w:color w:val="000000"/>
                <w:sz w:val="22"/>
                <w:szCs w:val="22"/>
                <w:u w:val="single"/>
                <w:lang w:bidi="bg-BG"/>
              </w:rPr>
              <w:t xml:space="preserve">Обява за обществено обсъждане ДЕО план приоритетни </w:t>
            </w:r>
            <w:r w:rsidRPr="006639F3">
              <w:rPr>
                <w:rFonts w:ascii="Times New Roman" w:hAnsi="Times New Roman" w:cs="Times New Roman"/>
                <w:color w:val="000000"/>
                <w:sz w:val="22"/>
                <w:szCs w:val="22"/>
                <w:u w:val="single"/>
                <w:lang w:bidi="en-US"/>
              </w:rPr>
              <w:t>3OHHc3bl8c2eel5al3eefblf849099elbe37.pdf</w:t>
            </w:r>
          </w:p>
          <w:p w14:paraId="01B11663" w14:textId="77777777" w:rsidR="006639F3" w:rsidRPr="006639F3" w:rsidRDefault="006639F3" w:rsidP="006639F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2"/>
                <w:szCs w:val="22"/>
                <w:lang w:bidi="bg-BG"/>
              </w:rPr>
            </w:pPr>
            <w:bookmarkStart w:id="1" w:name="bookmark2"/>
            <w:r w:rsidRPr="006639F3">
              <w:rPr>
                <w:rFonts w:ascii="Times New Roman" w:hAnsi="Times New Roman" w:cs="Times New Roman"/>
                <w:b/>
                <w:bCs/>
                <w:color w:val="000000"/>
                <w:sz w:val="22"/>
                <w:szCs w:val="22"/>
                <w:lang w:bidi="bg-BG"/>
              </w:rPr>
              <w:t>Нарушения по правната рамка</w:t>
            </w:r>
            <w:bookmarkEnd w:id="1"/>
          </w:p>
          <w:p w14:paraId="01B48C8A" w14:textId="77777777" w:rsidR="006639F3" w:rsidRPr="006639F3" w:rsidRDefault="006639F3" w:rsidP="006639F3">
            <w:pPr>
              <w:numPr>
                <w:ilvl w:val="0"/>
                <w:numId w:val="35"/>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r w:rsidRPr="006639F3">
              <w:rPr>
                <w:rFonts w:ascii="Times New Roman" w:hAnsi="Times New Roman" w:cs="Times New Roman"/>
                <w:b/>
                <w:bCs/>
                <w:color w:val="000000"/>
                <w:sz w:val="22"/>
                <w:szCs w:val="22"/>
                <w:lang w:bidi="bg-BG"/>
              </w:rPr>
              <w:t xml:space="preserve">Закон за опазване на околната среда (ЗООС) - чл. 3, т. 8 </w:t>
            </w:r>
            <w:r w:rsidRPr="006639F3">
              <w:rPr>
                <w:rFonts w:ascii="Times New Roman" w:hAnsi="Times New Roman" w:cs="Times New Roman"/>
                <w:color w:val="000000"/>
                <w:sz w:val="22"/>
                <w:szCs w:val="22"/>
                <w:lang w:bidi="bg-BG"/>
              </w:rPr>
              <w:t xml:space="preserve">- гарантира правото на обществеността на участие в процеса на вземане на решения; </w:t>
            </w:r>
            <w:r w:rsidRPr="006639F3">
              <w:rPr>
                <w:rFonts w:ascii="Times New Roman" w:hAnsi="Times New Roman" w:cs="Times New Roman"/>
                <w:b/>
                <w:bCs/>
                <w:color w:val="000000"/>
                <w:sz w:val="22"/>
                <w:szCs w:val="22"/>
                <w:lang w:bidi="bg-BG"/>
              </w:rPr>
              <w:t xml:space="preserve">чл. 17, ал. 1 </w:t>
            </w:r>
            <w:r w:rsidRPr="006639F3">
              <w:rPr>
                <w:rFonts w:ascii="Times New Roman" w:hAnsi="Times New Roman" w:cs="Times New Roman"/>
                <w:color w:val="000000"/>
                <w:sz w:val="22"/>
                <w:szCs w:val="22"/>
                <w:lang w:bidi="bg-BG"/>
              </w:rPr>
              <w:t xml:space="preserve">— органите са длъжни да осигурят достъп на засегнатата общественост; </w:t>
            </w:r>
            <w:r w:rsidRPr="006639F3">
              <w:rPr>
                <w:rFonts w:ascii="Times New Roman" w:hAnsi="Times New Roman" w:cs="Times New Roman"/>
                <w:b/>
                <w:bCs/>
                <w:color w:val="000000"/>
                <w:sz w:val="22"/>
                <w:szCs w:val="22"/>
                <w:lang w:bidi="bg-BG"/>
              </w:rPr>
              <w:t xml:space="preserve">чл. 19, ал. 1 </w:t>
            </w:r>
            <w:r w:rsidRPr="006639F3">
              <w:rPr>
                <w:rFonts w:ascii="Times New Roman" w:hAnsi="Times New Roman" w:cs="Times New Roman"/>
                <w:color w:val="000000"/>
                <w:sz w:val="22"/>
                <w:szCs w:val="22"/>
                <w:lang w:bidi="bg-BG"/>
              </w:rPr>
              <w:t xml:space="preserve">- задължение за осигуряване на условия за участие; </w:t>
            </w:r>
            <w:r w:rsidRPr="006639F3">
              <w:rPr>
                <w:rFonts w:ascii="Times New Roman" w:hAnsi="Times New Roman" w:cs="Times New Roman"/>
                <w:b/>
                <w:bCs/>
                <w:color w:val="000000"/>
                <w:sz w:val="22"/>
                <w:szCs w:val="22"/>
                <w:lang w:bidi="bg-BG"/>
              </w:rPr>
              <w:t xml:space="preserve">чл. 85-91 </w:t>
            </w:r>
            <w:r w:rsidRPr="006639F3">
              <w:rPr>
                <w:rFonts w:ascii="Times New Roman" w:hAnsi="Times New Roman" w:cs="Times New Roman"/>
                <w:color w:val="000000"/>
                <w:sz w:val="22"/>
                <w:szCs w:val="22"/>
                <w:lang w:bidi="bg-BG"/>
              </w:rPr>
              <w:t>— уреждат процедурата по ЕО, включително общественото обсъждане.</w:t>
            </w:r>
          </w:p>
          <w:p w14:paraId="068042EF" w14:textId="77777777" w:rsidR="006639F3" w:rsidRPr="006639F3" w:rsidRDefault="006639F3" w:rsidP="006639F3">
            <w:pPr>
              <w:numPr>
                <w:ilvl w:val="0"/>
                <w:numId w:val="35"/>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r w:rsidRPr="006639F3">
              <w:rPr>
                <w:rFonts w:ascii="Times New Roman" w:hAnsi="Times New Roman" w:cs="Times New Roman"/>
                <w:b/>
                <w:bCs/>
                <w:color w:val="000000"/>
                <w:sz w:val="22"/>
                <w:szCs w:val="22"/>
                <w:lang w:bidi="bg-BG"/>
              </w:rPr>
              <w:lastRenderedPageBreak/>
              <w:t xml:space="preserve">Наредба за ЕО - чл. 17, ал. 1 </w:t>
            </w:r>
            <w:r w:rsidRPr="006639F3">
              <w:rPr>
                <w:rFonts w:ascii="Times New Roman" w:hAnsi="Times New Roman" w:cs="Times New Roman"/>
                <w:color w:val="000000"/>
                <w:sz w:val="22"/>
                <w:szCs w:val="22"/>
                <w:lang w:bidi="bg-BG"/>
              </w:rPr>
              <w:t xml:space="preserve">- обсъждането се организира </w:t>
            </w:r>
            <w:r w:rsidRPr="006639F3">
              <w:rPr>
                <w:rFonts w:ascii="Times New Roman" w:hAnsi="Times New Roman" w:cs="Times New Roman"/>
                <w:i/>
                <w:iCs/>
                <w:color w:val="000000"/>
                <w:sz w:val="22"/>
                <w:szCs w:val="22"/>
                <w:lang w:bidi="bg-BG"/>
              </w:rPr>
              <w:t>съвместно с кметовете на засегнатите общини</w:t>
            </w:r>
            <w:r w:rsidRPr="006639F3">
              <w:rPr>
                <w:rFonts w:ascii="Times New Roman" w:hAnsi="Times New Roman" w:cs="Times New Roman"/>
                <w:color w:val="000000"/>
                <w:sz w:val="22"/>
                <w:szCs w:val="22"/>
                <w:lang w:bidi="bg-BG"/>
              </w:rPr>
              <w:t xml:space="preserve">; </w:t>
            </w:r>
            <w:r w:rsidRPr="006639F3">
              <w:rPr>
                <w:rFonts w:ascii="Times New Roman" w:hAnsi="Times New Roman" w:cs="Times New Roman"/>
                <w:b/>
                <w:bCs/>
                <w:color w:val="000000"/>
                <w:sz w:val="22"/>
                <w:szCs w:val="22"/>
                <w:lang w:bidi="bg-BG"/>
              </w:rPr>
              <w:t xml:space="preserve">чл. 17, ал. 2 </w:t>
            </w:r>
            <w:r w:rsidRPr="006639F3">
              <w:rPr>
                <w:rFonts w:ascii="Times New Roman" w:hAnsi="Times New Roman" w:cs="Times New Roman"/>
                <w:color w:val="000000"/>
                <w:sz w:val="22"/>
                <w:szCs w:val="22"/>
                <w:lang w:bidi="bg-BG"/>
              </w:rPr>
              <w:t xml:space="preserve">- обсъждането се провежда </w:t>
            </w:r>
            <w:r w:rsidRPr="006639F3">
              <w:rPr>
                <w:rFonts w:ascii="Times New Roman" w:hAnsi="Times New Roman" w:cs="Times New Roman"/>
                <w:i/>
                <w:iCs/>
                <w:color w:val="000000"/>
                <w:sz w:val="22"/>
                <w:szCs w:val="22"/>
                <w:lang w:bidi="bg-BG"/>
              </w:rPr>
              <w:t>в засегнатите общини</w:t>
            </w:r>
            <w:r w:rsidRPr="006639F3">
              <w:rPr>
                <w:rFonts w:ascii="Times New Roman" w:hAnsi="Times New Roman" w:cs="Times New Roman"/>
                <w:color w:val="000000"/>
                <w:sz w:val="22"/>
                <w:szCs w:val="22"/>
                <w:lang w:bidi="bg-BG"/>
              </w:rPr>
              <w:t xml:space="preserve">, на място, достъпно за местното население; </w:t>
            </w:r>
            <w:r w:rsidRPr="006639F3">
              <w:rPr>
                <w:rFonts w:ascii="Times New Roman" w:hAnsi="Times New Roman" w:cs="Times New Roman"/>
                <w:b/>
                <w:bCs/>
                <w:color w:val="000000"/>
                <w:sz w:val="22"/>
                <w:szCs w:val="22"/>
                <w:lang w:bidi="bg-BG"/>
              </w:rPr>
              <w:t xml:space="preserve">чл. 18, ал. 1 </w:t>
            </w:r>
            <w:r w:rsidRPr="006639F3">
              <w:rPr>
                <w:rFonts w:ascii="Times New Roman" w:hAnsi="Times New Roman" w:cs="Times New Roman"/>
                <w:color w:val="000000"/>
                <w:sz w:val="22"/>
                <w:szCs w:val="22"/>
                <w:lang w:bidi="bg-BG"/>
              </w:rPr>
              <w:t xml:space="preserve">- органът е длъжен да осигури условия за участие на всички заинтересовани лица; </w:t>
            </w:r>
            <w:r w:rsidRPr="006639F3">
              <w:rPr>
                <w:rFonts w:ascii="Times New Roman" w:hAnsi="Times New Roman" w:cs="Times New Roman"/>
                <w:b/>
                <w:bCs/>
                <w:color w:val="000000"/>
                <w:sz w:val="22"/>
                <w:szCs w:val="22"/>
                <w:lang w:bidi="bg-BG"/>
              </w:rPr>
              <w:t xml:space="preserve">чл. 17, ал. 5 </w:t>
            </w:r>
            <w:r w:rsidRPr="006639F3">
              <w:rPr>
                <w:rFonts w:ascii="Times New Roman" w:hAnsi="Times New Roman" w:cs="Times New Roman"/>
                <w:color w:val="000000"/>
                <w:sz w:val="22"/>
                <w:szCs w:val="22"/>
                <w:lang w:bidi="bg-BG"/>
              </w:rPr>
              <w:t>— при необходимост срокът за становища се удължава.</w:t>
            </w:r>
          </w:p>
          <w:p w14:paraId="0194892A" w14:textId="77777777" w:rsidR="006639F3" w:rsidRPr="006639F3" w:rsidRDefault="006639F3" w:rsidP="006639F3">
            <w:pPr>
              <w:numPr>
                <w:ilvl w:val="0"/>
                <w:numId w:val="35"/>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r w:rsidRPr="006639F3">
              <w:rPr>
                <w:rFonts w:ascii="Times New Roman" w:hAnsi="Times New Roman" w:cs="Times New Roman"/>
                <w:b/>
                <w:bCs/>
                <w:color w:val="000000"/>
                <w:sz w:val="22"/>
                <w:szCs w:val="22"/>
                <w:lang w:bidi="bg-BG"/>
              </w:rPr>
              <w:t xml:space="preserve">Орхуска конвенция - чл. 6, §3 </w:t>
            </w:r>
            <w:r w:rsidRPr="006639F3">
              <w:rPr>
                <w:rFonts w:ascii="Times New Roman" w:hAnsi="Times New Roman" w:cs="Times New Roman"/>
                <w:color w:val="000000"/>
                <w:sz w:val="22"/>
                <w:szCs w:val="22"/>
                <w:lang w:bidi="bg-BG"/>
              </w:rPr>
              <w:t xml:space="preserve">- информацията и участието трябва да бъдат достъпни за засегнатата общественост; </w:t>
            </w:r>
            <w:r w:rsidRPr="006639F3">
              <w:rPr>
                <w:rFonts w:ascii="Times New Roman" w:hAnsi="Times New Roman" w:cs="Times New Roman"/>
                <w:b/>
                <w:bCs/>
                <w:color w:val="000000"/>
                <w:sz w:val="22"/>
                <w:szCs w:val="22"/>
                <w:lang w:bidi="bg-BG"/>
              </w:rPr>
              <w:t xml:space="preserve">чл. 6, §4 </w:t>
            </w:r>
            <w:r w:rsidRPr="006639F3">
              <w:rPr>
                <w:rFonts w:ascii="Times New Roman" w:hAnsi="Times New Roman" w:cs="Times New Roman"/>
                <w:color w:val="000000"/>
                <w:sz w:val="22"/>
                <w:szCs w:val="22"/>
                <w:lang w:bidi="bg-BG"/>
              </w:rPr>
              <w:t xml:space="preserve">- участието трябва да се осигури </w:t>
            </w:r>
            <w:r w:rsidRPr="006639F3">
              <w:rPr>
                <w:rFonts w:ascii="Times New Roman" w:hAnsi="Times New Roman" w:cs="Times New Roman"/>
                <w:i/>
                <w:iCs/>
                <w:color w:val="000000"/>
                <w:sz w:val="22"/>
                <w:szCs w:val="22"/>
                <w:lang w:bidi="bg-BG"/>
              </w:rPr>
              <w:t>в ранна фаза и по начин, позволяващ реално участие',</w:t>
            </w:r>
            <w:r w:rsidRPr="006639F3">
              <w:rPr>
                <w:rFonts w:ascii="Times New Roman" w:hAnsi="Times New Roman" w:cs="Times New Roman"/>
                <w:color w:val="000000"/>
                <w:sz w:val="22"/>
                <w:szCs w:val="22"/>
                <w:lang w:bidi="bg-BG"/>
              </w:rPr>
              <w:t xml:space="preserve"> </w:t>
            </w:r>
            <w:r w:rsidRPr="006639F3">
              <w:rPr>
                <w:rFonts w:ascii="Times New Roman" w:hAnsi="Times New Roman" w:cs="Times New Roman"/>
                <w:b/>
                <w:bCs/>
                <w:color w:val="000000"/>
                <w:sz w:val="22"/>
                <w:szCs w:val="22"/>
                <w:lang w:bidi="bg-BG"/>
              </w:rPr>
              <w:t xml:space="preserve">чл. 7 </w:t>
            </w:r>
            <w:r w:rsidRPr="006639F3">
              <w:rPr>
                <w:rFonts w:ascii="Times New Roman" w:hAnsi="Times New Roman" w:cs="Times New Roman"/>
                <w:color w:val="000000"/>
                <w:sz w:val="22"/>
                <w:szCs w:val="22"/>
                <w:lang w:bidi="bg-BG"/>
              </w:rPr>
              <w:t>— участие при планове и програми, свързани с околната среда.</w:t>
            </w:r>
          </w:p>
          <w:p w14:paraId="3A5EC0E7" w14:textId="77777777" w:rsidR="006639F3" w:rsidRPr="006639F3" w:rsidRDefault="006639F3" w:rsidP="006639F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r w:rsidRPr="006639F3">
              <w:rPr>
                <w:rFonts w:ascii="Times New Roman" w:hAnsi="Times New Roman" w:cs="Times New Roman"/>
                <w:b/>
                <w:bCs/>
                <w:color w:val="000000"/>
                <w:sz w:val="22"/>
                <w:szCs w:val="22"/>
                <w:lang w:bidi="bg-BG"/>
              </w:rPr>
              <w:t xml:space="preserve">4. Админиетративнопроцесуален кодекс (АПК) - чл. 12, ал. 1 </w:t>
            </w:r>
            <w:r w:rsidRPr="006639F3">
              <w:rPr>
                <w:rFonts w:ascii="Times New Roman" w:hAnsi="Times New Roman" w:cs="Times New Roman"/>
                <w:color w:val="000000"/>
                <w:sz w:val="22"/>
                <w:szCs w:val="22"/>
                <w:lang w:bidi="bg-BG"/>
              </w:rPr>
              <w:t xml:space="preserve">- принцип на откритост и достъпност; </w:t>
            </w:r>
            <w:r w:rsidRPr="006639F3">
              <w:rPr>
                <w:rFonts w:ascii="Times New Roman" w:hAnsi="Times New Roman" w:cs="Times New Roman"/>
                <w:b/>
                <w:bCs/>
                <w:color w:val="000000"/>
                <w:sz w:val="22"/>
                <w:szCs w:val="22"/>
                <w:lang w:bidi="bg-BG"/>
              </w:rPr>
              <w:t xml:space="preserve">чл. 13, ал. 1 </w:t>
            </w:r>
            <w:r w:rsidRPr="006639F3">
              <w:rPr>
                <w:rFonts w:ascii="Times New Roman" w:hAnsi="Times New Roman" w:cs="Times New Roman"/>
                <w:color w:val="000000"/>
                <w:sz w:val="22"/>
                <w:szCs w:val="22"/>
                <w:lang w:bidi="bg-BG"/>
              </w:rPr>
              <w:t>- органите са длъжни да осигурят участие на</w:t>
            </w:r>
            <w:r w:rsidRPr="006639F3">
              <w:rPr>
                <w:rFonts w:ascii="Times New Roman" w:hAnsi="Times New Roman" w:cs="Times New Roman"/>
                <w:color w:val="000000"/>
                <w:sz w:val="22"/>
                <w:szCs w:val="22"/>
                <w:lang w:bidi="bg-BG"/>
              </w:rPr>
              <w:br w:type="page"/>
              <w:t>гражданите; чл. 146, т. 3 - нарушение на административнопроизводствени правила е основание за отмяна на акта.</w:t>
            </w:r>
          </w:p>
          <w:p w14:paraId="601B23DC" w14:textId="77777777" w:rsidR="006639F3" w:rsidRPr="006639F3" w:rsidRDefault="006639F3" w:rsidP="006639F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2"/>
                <w:szCs w:val="22"/>
                <w:lang w:bidi="bg-BG"/>
              </w:rPr>
            </w:pPr>
            <w:bookmarkStart w:id="2" w:name="bookmark3"/>
            <w:r w:rsidRPr="006639F3">
              <w:rPr>
                <w:rFonts w:ascii="Times New Roman" w:hAnsi="Times New Roman" w:cs="Times New Roman"/>
                <w:b/>
                <w:bCs/>
                <w:color w:val="000000"/>
                <w:sz w:val="22"/>
                <w:szCs w:val="22"/>
                <w:lang w:bidi="bg-BG"/>
              </w:rPr>
              <w:t>Фактическа обстановка</w:t>
            </w:r>
            <w:bookmarkEnd w:id="2"/>
          </w:p>
          <w:p w14:paraId="0C3B8EFC" w14:textId="77777777" w:rsidR="006639F3" w:rsidRPr="006639F3" w:rsidRDefault="006639F3" w:rsidP="006639F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r w:rsidRPr="006639F3">
              <w:rPr>
                <w:rFonts w:ascii="Times New Roman" w:hAnsi="Times New Roman" w:cs="Times New Roman"/>
                <w:color w:val="000000"/>
                <w:sz w:val="22"/>
                <w:szCs w:val="22"/>
                <w:lang w:bidi="bg-BG"/>
              </w:rPr>
              <w:t xml:space="preserve">Съгласно публикуваната обява (вж. линка по-горе), МОСВ е организирало присъственото обществено обсъждане </w:t>
            </w:r>
            <w:r w:rsidRPr="006639F3">
              <w:rPr>
                <w:rFonts w:ascii="Times New Roman" w:hAnsi="Times New Roman" w:cs="Times New Roman"/>
                <w:b/>
                <w:bCs/>
                <w:color w:val="000000"/>
                <w:sz w:val="22"/>
                <w:szCs w:val="22"/>
                <w:lang w:bidi="bg-BG"/>
              </w:rPr>
              <w:t xml:space="preserve">единствено в гр. София, </w:t>
            </w:r>
            <w:r w:rsidRPr="006639F3">
              <w:rPr>
                <w:rFonts w:ascii="Times New Roman" w:hAnsi="Times New Roman" w:cs="Times New Roman"/>
                <w:color w:val="000000"/>
                <w:sz w:val="22"/>
                <w:szCs w:val="22"/>
                <w:lang w:bidi="bg-BG"/>
              </w:rPr>
              <w:t xml:space="preserve">без да проведе задължителните обсъждания </w:t>
            </w:r>
            <w:r w:rsidRPr="006639F3">
              <w:rPr>
                <w:rFonts w:ascii="Times New Roman" w:hAnsi="Times New Roman" w:cs="Times New Roman"/>
                <w:b/>
                <w:bCs/>
                <w:color w:val="000000"/>
                <w:sz w:val="22"/>
                <w:szCs w:val="22"/>
                <w:lang w:bidi="bg-BG"/>
              </w:rPr>
              <w:t xml:space="preserve">в засегнатите общини, </w:t>
            </w:r>
            <w:r w:rsidRPr="006639F3">
              <w:rPr>
                <w:rFonts w:ascii="Times New Roman" w:hAnsi="Times New Roman" w:cs="Times New Roman"/>
                <w:color w:val="000000"/>
                <w:sz w:val="22"/>
                <w:szCs w:val="22"/>
                <w:lang w:bidi="bg-BG"/>
              </w:rPr>
              <w:t>въпреки че планът засята територии на множество общини в страната.</w:t>
            </w:r>
          </w:p>
          <w:p w14:paraId="63E907C7" w14:textId="77777777" w:rsidR="006639F3" w:rsidRPr="006639F3" w:rsidRDefault="006639F3" w:rsidP="006639F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r w:rsidRPr="006639F3">
              <w:rPr>
                <w:rFonts w:ascii="Times New Roman" w:hAnsi="Times New Roman" w:cs="Times New Roman"/>
                <w:color w:val="000000"/>
                <w:sz w:val="22"/>
                <w:szCs w:val="22"/>
                <w:lang w:bidi="bg-BG"/>
              </w:rPr>
              <w:t xml:space="preserve">Това прави участието на местното население </w:t>
            </w:r>
            <w:r w:rsidRPr="006639F3">
              <w:rPr>
                <w:rFonts w:ascii="Times New Roman" w:hAnsi="Times New Roman" w:cs="Times New Roman"/>
                <w:b/>
                <w:bCs/>
                <w:color w:val="000000"/>
                <w:sz w:val="22"/>
                <w:szCs w:val="22"/>
                <w:lang w:bidi="bg-BG"/>
              </w:rPr>
              <w:t xml:space="preserve">практически невъзможно, </w:t>
            </w:r>
            <w:r w:rsidRPr="006639F3">
              <w:rPr>
                <w:rFonts w:ascii="Times New Roman" w:hAnsi="Times New Roman" w:cs="Times New Roman"/>
                <w:color w:val="000000"/>
                <w:sz w:val="22"/>
                <w:szCs w:val="22"/>
                <w:lang w:bidi="bg-BG"/>
              </w:rPr>
              <w:t>особено предвид: 1. големите разстояни; 2. липсата на транспортна достъпност; 3.финансовата и времева тежест за гражданите.</w:t>
            </w:r>
          </w:p>
          <w:p w14:paraId="7DDC39E7" w14:textId="77777777" w:rsidR="006639F3" w:rsidRPr="006639F3" w:rsidRDefault="006639F3" w:rsidP="006639F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2"/>
                <w:szCs w:val="22"/>
                <w:lang w:bidi="bg-BG"/>
              </w:rPr>
            </w:pPr>
            <w:bookmarkStart w:id="3" w:name="bookmark4"/>
            <w:r w:rsidRPr="006639F3">
              <w:rPr>
                <w:rFonts w:ascii="Times New Roman" w:hAnsi="Times New Roman" w:cs="Times New Roman"/>
                <w:b/>
                <w:bCs/>
                <w:color w:val="000000"/>
                <w:sz w:val="22"/>
                <w:szCs w:val="22"/>
                <w:lang w:bidi="bg-BG"/>
              </w:rPr>
              <w:t>Правен анализ</w:t>
            </w:r>
            <w:bookmarkEnd w:id="3"/>
          </w:p>
          <w:p w14:paraId="04A6403E" w14:textId="77777777" w:rsidR="006639F3" w:rsidRPr="006639F3" w:rsidRDefault="006639F3" w:rsidP="006639F3">
            <w:pPr>
              <w:numPr>
                <w:ilvl w:val="0"/>
                <w:numId w:val="36"/>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r w:rsidRPr="006639F3">
              <w:rPr>
                <w:rFonts w:ascii="Times New Roman" w:hAnsi="Times New Roman" w:cs="Times New Roman"/>
                <w:b/>
                <w:bCs/>
                <w:color w:val="000000"/>
                <w:sz w:val="22"/>
                <w:szCs w:val="22"/>
                <w:lang w:bidi="bg-BG"/>
              </w:rPr>
              <w:t xml:space="preserve">Нарушение на чл. 17, ал. 1 и 2 от Наредбата за ЕО </w:t>
            </w:r>
            <w:r w:rsidRPr="006639F3">
              <w:rPr>
                <w:rFonts w:ascii="Times New Roman" w:hAnsi="Times New Roman" w:cs="Times New Roman"/>
                <w:color w:val="000000"/>
                <w:sz w:val="22"/>
                <w:szCs w:val="22"/>
                <w:lang w:bidi="bg-BG"/>
              </w:rPr>
              <w:t xml:space="preserve">- Обсъждането трябва да се проведе </w:t>
            </w:r>
            <w:r w:rsidRPr="006639F3">
              <w:rPr>
                <w:rFonts w:ascii="Times New Roman" w:hAnsi="Times New Roman" w:cs="Times New Roman"/>
                <w:b/>
                <w:bCs/>
                <w:color w:val="000000"/>
                <w:sz w:val="22"/>
                <w:szCs w:val="22"/>
                <w:lang w:bidi="bg-BG"/>
              </w:rPr>
              <w:t xml:space="preserve">в засегнатите общини, </w:t>
            </w:r>
            <w:r w:rsidRPr="006639F3">
              <w:rPr>
                <w:rFonts w:ascii="Times New Roman" w:hAnsi="Times New Roman" w:cs="Times New Roman"/>
                <w:color w:val="000000"/>
                <w:sz w:val="22"/>
                <w:szCs w:val="22"/>
                <w:lang w:bidi="bg-BG"/>
              </w:rPr>
              <w:t xml:space="preserve">съвместно с техните кметове. Провеждането само в София е </w:t>
            </w:r>
            <w:r w:rsidRPr="006639F3">
              <w:rPr>
                <w:rFonts w:ascii="Times New Roman" w:hAnsi="Times New Roman" w:cs="Times New Roman"/>
                <w:b/>
                <w:bCs/>
                <w:color w:val="000000"/>
                <w:sz w:val="22"/>
                <w:szCs w:val="22"/>
                <w:lang w:bidi="bg-BG"/>
              </w:rPr>
              <w:t xml:space="preserve">пряко нарушение </w:t>
            </w:r>
            <w:r w:rsidRPr="006639F3">
              <w:rPr>
                <w:rFonts w:ascii="Times New Roman" w:hAnsi="Times New Roman" w:cs="Times New Roman"/>
                <w:color w:val="000000"/>
                <w:sz w:val="22"/>
                <w:szCs w:val="22"/>
                <w:lang w:bidi="bg-BG"/>
              </w:rPr>
              <w:t>на тези разпоредби.</w:t>
            </w:r>
          </w:p>
          <w:p w14:paraId="78FB3E98" w14:textId="77777777" w:rsidR="006639F3" w:rsidRPr="006639F3" w:rsidRDefault="006639F3" w:rsidP="006639F3">
            <w:pPr>
              <w:numPr>
                <w:ilvl w:val="0"/>
                <w:numId w:val="36"/>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r w:rsidRPr="006639F3">
              <w:rPr>
                <w:rFonts w:ascii="Times New Roman" w:hAnsi="Times New Roman" w:cs="Times New Roman"/>
                <w:b/>
                <w:bCs/>
                <w:color w:val="000000"/>
                <w:sz w:val="22"/>
                <w:szCs w:val="22"/>
                <w:lang w:bidi="bg-BG"/>
              </w:rPr>
              <w:t xml:space="preserve">Нарушение на ЗООС </w:t>
            </w:r>
            <w:r w:rsidRPr="006639F3">
              <w:rPr>
                <w:rFonts w:ascii="Times New Roman" w:hAnsi="Times New Roman" w:cs="Times New Roman"/>
                <w:color w:val="000000"/>
                <w:sz w:val="22"/>
                <w:szCs w:val="22"/>
                <w:lang w:bidi="bg-BG"/>
              </w:rPr>
              <w:t>- Централизиран формат препятства участието на засегнатата общественост, в противоречие с чл. 3, т. 8; чл. 17, ал. 1 и чл. 19, ал. 1.</w:t>
            </w:r>
          </w:p>
          <w:p w14:paraId="599D56A3" w14:textId="77777777" w:rsidR="006639F3" w:rsidRPr="006639F3" w:rsidRDefault="006639F3" w:rsidP="006639F3">
            <w:pPr>
              <w:numPr>
                <w:ilvl w:val="0"/>
                <w:numId w:val="36"/>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r w:rsidRPr="006639F3">
              <w:rPr>
                <w:rFonts w:ascii="Times New Roman" w:hAnsi="Times New Roman" w:cs="Times New Roman"/>
                <w:b/>
                <w:bCs/>
                <w:color w:val="000000"/>
                <w:sz w:val="22"/>
                <w:szCs w:val="22"/>
                <w:lang w:bidi="bg-BG"/>
              </w:rPr>
              <w:t xml:space="preserve">Нарушение на Орхуската конвенция </w:t>
            </w:r>
            <w:r w:rsidRPr="006639F3">
              <w:rPr>
                <w:rFonts w:ascii="Times New Roman" w:hAnsi="Times New Roman" w:cs="Times New Roman"/>
                <w:color w:val="000000"/>
                <w:sz w:val="22"/>
                <w:szCs w:val="22"/>
                <w:lang w:bidi="bg-BG"/>
              </w:rPr>
              <w:t>- Обсъждане само в София създава географска и финансова бариера, забранена от чл. 6, §3 и §4 и чл. 7.</w:t>
            </w:r>
          </w:p>
          <w:p w14:paraId="04118A27" w14:textId="77777777" w:rsidR="006639F3" w:rsidRPr="006639F3" w:rsidRDefault="006639F3" w:rsidP="006639F3">
            <w:pPr>
              <w:numPr>
                <w:ilvl w:val="0"/>
                <w:numId w:val="36"/>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r w:rsidRPr="006639F3">
              <w:rPr>
                <w:rFonts w:ascii="Times New Roman" w:hAnsi="Times New Roman" w:cs="Times New Roman"/>
                <w:b/>
                <w:bCs/>
                <w:color w:val="000000"/>
                <w:sz w:val="22"/>
                <w:szCs w:val="22"/>
                <w:lang w:bidi="bg-BG"/>
              </w:rPr>
              <w:lastRenderedPageBreak/>
              <w:t xml:space="preserve">Съществен процедурен порок </w:t>
            </w:r>
            <w:r w:rsidRPr="006639F3">
              <w:rPr>
                <w:rFonts w:ascii="Times New Roman" w:hAnsi="Times New Roman" w:cs="Times New Roman"/>
                <w:color w:val="000000"/>
                <w:sz w:val="22"/>
                <w:szCs w:val="22"/>
                <w:lang w:bidi="bg-BG"/>
              </w:rPr>
              <w:t xml:space="preserve">- Нарушението е основание за отмяна на решението по ЕО съгласно: </w:t>
            </w:r>
            <w:r w:rsidRPr="006639F3">
              <w:rPr>
                <w:rFonts w:ascii="Times New Roman" w:hAnsi="Times New Roman" w:cs="Times New Roman"/>
                <w:b/>
                <w:bCs/>
                <w:color w:val="000000"/>
                <w:sz w:val="22"/>
                <w:szCs w:val="22"/>
                <w:lang w:bidi="bg-BG"/>
              </w:rPr>
              <w:t>чл. 146, т. 3 АПК.</w:t>
            </w:r>
          </w:p>
          <w:p w14:paraId="2FEDB2F7" w14:textId="77777777" w:rsidR="006639F3" w:rsidRPr="006639F3" w:rsidRDefault="006639F3" w:rsidP="006639F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2"/>
                <w:szCs w:val="22"/>
                <w:lang w:bidi="bg-BG"/>
              </w:rPr>
            </w:pPr>
            <w:bookmarkStart w:id="4" w:name="bookmark5"/>
            <w:r w:rsidRPr="006639F3">
              <w:rPr>
                <w:rFonts w:ascii="Times New Roman" w:hAnsi="Times New Roman" w:cs="Times New Roman"/>
                <w:b/>
                <w:bCs/>
                <w:color w:val="000000"/>
                <w:sz w:val="22"/>
                <w:szCs w:val="22"/>
                <w:lang w:bidi="bg-BG"/>
              </w:rPr>
              <w:t>На основание горното настоявам:</w:t>
            </w:r>
            <w:bookmarkEnd w:id="4"/>
          </w:p>
          <w:p w14:paraId="4CF77B6E" w14:textId="77777777" w:rsidR="006639F3" w:rsidRPr="006639F3" w:rsidRDefault="006639F3" w:rsidP="006639F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r w:rsidRPr="006639F3">
              <w:rPr>
                <w:rFonts w:ascii="Times New Roman" w:hAnsi="Times New Roman" w:cs="Times New Roman"/>
                <w:color w:val="000000"/>
                <w:sz w:val="22"/>
                <w:szCs w:val="22"/>
                <w:lang w:bidi="bg-BG"/>
              </w:rPr>
              <w:t xml:space="preserve">1. </w:t>
            </w:r>
            <w:r w:rsidRPr="006639F3">
              <w:rPr>
                <w:rFonts w:ascii="Times New Roman" w:hAnsi="Times New Roman" w:cs="Times New Roman"/>
                <w:b/>
                <w:bCs/>
                <w:color w:val="000000"/>
                <w:sz w:val="22"/>
                <w:szCs w:val="22"/>
                <w:lang w:bidi="bg-BG"/>
              </w:rPr>
              <w:t xml:space="preserve">Да бъде организирано ново обществено обсъждане </w:t>
            </w:r>
            <w:r w:rsidRPr="006639F3">
              <w:rPr>
                <w:rFonts w:ascii="Times New Roman" w:hAnsi="Times New Roman" w:cs="Times New Roman"/>
                <w:color w:val="000000"/>
                <w:sz w:val="22"/>
                <w:szCs w:val="22"/>
                <w:lang w:bidi="bg-BG"/>
              </w:rPr>
              <w:t>във всички засегнати общини, съвместно с местните власти, съгласно чл. 17, ал. 1 и 2 от Наредбата за</w:t>
            </w:r>
          </w:p>
          <w:p w14:paraId="4D4712A9" w14:textId="77777777" w:rsidR="006639F3" w:rsidRPr="006639F3" w:rsidRDefault="006639F3" w:rsidP="006639F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r w:rsidRPr="006639F3">
              <w:rPr>
                <w:rFonts w:ascii="Times New Roman" w:hAnsi="Times New Roman" w:cs="Times New Roman"/>
                <w:color w:val="000000"/>
                <w:sz w:val="22"/>
                <w:szCs w:val="22"/>
                <w:lang w:bidi="bg-BG"/>
              </w:rPr>
              <w:t>ЕО.</w:t>
            </w:r>
          </w:p>
          <w:p w14:paraId="3AA3C638" w14:textId="77777777" w:rsidR="006639F3" w:rsidRPr="006639F3" w:rsidRDefault="006639F3" w:rsidP="006639F3">
            <w:pPr>
              <w:numPr>
                <w:ilvl w:val="0"/>
                <w:numId w:val="37"/>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r w:rsidRPr="006639F3">
              <w:rPr>
                <w:rFonts w:ascii="Times New Roman" w:hAnsi="Times New Roman" w:cs="Times New Roman"/>
                <w:b/>
                <w:bCs/>
                <w:color w:val="000000"/>
                <w:sz w:val="22"/>
                <w:szCs w:val="22"/>
                <w:lang w:bidi="bg-BG"/>
              </w:rPr>
              <w:t xml:space="preserve">Да бъде осигурено присъствено участие </w:t>
            </w:r>
            <w:r w:rsidRPr="006639F3">
              <w:rPr>
                <w:rFonts w:ascii="Times New Roman" w:hAnsi="Times New Roman" w:cs="Times New Roman"/>
                <w:color w:val="000000"/>
                <w:sz w:val="22"/>
                <w:szCs w:val="22"/>
                <w:lang w:bidi="bg-BG"/>
              </w:rPr>
              <w:t>на местното население чрез провеждане на обсъждания в засегнатите общини.</w:t>
            </w:r>
          </w:p>
          <w:p w14:paraId="37F8309B" w14:textId="77777777" w:rsidR="006639F3" w:rsidRPr="006639F3" w:rsidRDefault="006639F3" w:rsidP="006639F3">
            <w:pPr>
              <w:numPr>
                <w:ilvl w:val="0"/>
                <w:numId w:val="37"/>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r w:rsidRPr="006639F3">
              <w:rPr>
                <w:rFonts w:ascii="Times New Roman" w:hAnsi="Times New Roman" w:cs="Times New Roman"/>
                <w:b/>
                <w:bCs/>
                <w:color w:val="000000"/>
                <w:sz w:val="22"/>
                <w:szCs w:val="22"/>
                <w:lang w:bidi="bg-BG"/>
              </w:rPr>
              <w:t xml:space="preserve">Да бъде публикувана нова обява </w:t>
            </w:r>
            <w:r w:rsidRPr="006639F3">
              <w:rPr>
                <w:rFonts w:ascii="Times New Roman" w:hAnsi="Times New Roman" w:cs="Times New Roman"/>
                <w:color w:val="000000"/>
                <w:sz w:val="22"/>
                <w:szCs w:val="22"/>
                <w:lang w:bidi="bg-BG"/>
              </w:rPr>
              <w:t>в Портала за обществени консултации и на сайтовете на засегнатите общини.</w:t>
            </w:r>
          </w:p>
          <w:p w14:paraId="476D711E" w14:textId="77777777" w:rsidR="006639F3" w:rsidRPr="006639F3" w:rsidRDefault="006639F3" w:rsidP="006639F3">
            <w:pPr>
              <w:numPr>
                <w:ilvl w:val="0"/>
                <w:numId w:val="37"/>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r w:rsidRPr="006639F3">
              <w:rPr>
                <w:rFonts w:ascii="Times New Roman" w:hAnsi="Times New Roman" w:cs="Times New Roman"/>
                <w:b/>
                <w:bCs/>
                <w:color w:val="000000"/>
                <w:sz w:val="22"/>
                <w:szCs w:val="22"/>
                <w:lang w:bidi="bg-BG"/>
              </w:rPr>
              <w:t xml:space="preserve">Да бъде удължен срокът </w:t>
            </w:r>
            <w:r w:rsidRPr="006639F3">
              <w:rPr>
                <w:rFonts w:ascii="Times New Roman" w:hAnsi="Times New Roman" w:cs="Times New Roman"/>
                <w:color w:val="000000"/>
                <w:sz w:val="22"/>
                <w:szCs w:val="22"/>
                <w:lang w:bidi="bg-BG"/>
              </w:rPr>
              <w:t>за становища по чл. 17, ал. 5 от Наредбата за ЕО.</w:t>
            </w:r>
          </w:p>
          <w:p w14:paraId="23312CF2" w14:textId="4C995853" w:rsidR="00595A38" w:rsidRPr="005F3353" w:rsidRDefault="006639F3" w:rsidP="006639F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639F3">
              <w:rPr>
                <w:rFonts w:ascii="Times New Roman" w:hAnsi="Times New Roman" w:cs="Times New Roman"/>
                <w:b/>
                <w:bCs/>
                <w:color w:val="000000"/>
                <w:sz w:val="22"/>
                <w:szCs w:val="22"/>
                <w:lang w:bidi="bg-BG"/>
              </w:rPr>
              <w:t xml:space="preserve">Да бъде предоставена информация </w:t>
            </w:r>
            <w:r w:rsidRPr="006639F3">
              <w:rPr>
                <w:rFonts w:ascii="Times New Roman" w:hAnsi="Times New Roman" w:cs="Times New Roman"/>
                <w:color w:val="000000"/>
                <w:sz w:val="22"/>
                <w:szCs w:val="22"/>
                <w:lang w:bidi="bg-BG"/>
              </w:rPr>
              <w:t>за мотивите, поради които обсъждането е проведено само в София, в нарушение на нормативните изисквания</w:t>
            </w:r>
          </w:p>
        </w:tc>
        <w:tc>
          <w:tcPr>
            <w:tcW w:w="647" w:type="pct"/>
          </w:tcPr>
          <w:p w14:paraId="3095F4E4" w14:textId="5BC95F4E" w:rsidR="00595A38" w:rsidRPr="005F3353" w:rsidRDefault="001A14D4" w:rsidP="00AC57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Pr>
                <w:rFonts w:ascii="Times New Roman" w:hAnsi="Times New Roman" w:cs="Times New Roman"/>
                <w:color w:val="000000"/>
                <w:sz w:val="22"/>
                <w:szCs w:val="22"/>
              </w:rPr>
              <w:lastRenderedPageBreak/>
              <w:t>П</w:t>
            </w:r>
            <w:r w:rsidRPr="001A14D4">
              <w:rPr>
                <w:rFonts w:ascii="Times New Roman" w:hAnsi="Times New Roman" w:cs="Times New Roman"/>
                <w:color w:val="000000"/>
                <w:sz w:val="22"/>
                <w:szCs w:val="22"/>
              </w:rPr>
              <w:t xml:space="preserve">ровеждането на общественото обсъждане в гр. София </w:t>
            </w:r>
            <w:r>
              <w:rPr>
                <w:rFonts w:ascii="Times New Roman" w:hAnsi="Times New Roman" w:cs="Times New Roman"/>
                <w:color w:val="000000"/>
                <w:sz w:val="22"/>
                <w:szCs w:val="22"/>
              </w:rPr>
              <w:t xml:space="preserve">не </w:t>
            </w:r>
            <w:r w:rsidRPr="001A14D4">
              <w:rPr>
                <w:rFonts w:ascii="Times New Roman" w:hAnsi="Times New Roman" w:cs="Times New Roman"/>
                <w:color w:val="000000"/>
                <w:sz w:val="22"/>
                <w:szCs w:val="22"/>
              </w:rPr>
              <w:t xml:space="preserve">представлява само по себе си нарушение на процедурата по екологична оценка. Нито ЗООС, нито Наредбата за условията и реда за извършване на екологична оценка съдържат изрично изискване при планове и </w:t>
            </w:r>
            <w:r w:rsidRPr="001A14D4">
              <w:rPr>
                <w:rFonts w:ascii="Times New Roman" w:hAnsi="Times New Roman" w:cs="Times New Roman"/>
                <w:color w:val="000000"/>
                <w:sz w:val="22"/>
                <w:szCs w:val="22"/>
              </w:rPr>
              <w:lastRenderedPageBreak/>
              <w:t xml:space="preserve">програми с национален обхват да се провеждат отделни обществени обсъждания във всяка община, потенциално засегната от прилагането на плана. В случая е осигурена публичност на процедурата чрез публикуване на документацията, предоставена е възможност за писмени становища в нормативно определения срок и е гарантиран достъпът на всички заинтересовани лица до </w:t>
            </w:r>
            <w:r w:rsidRPr="001A14D4">
              <w:rPr>
                <w:rFonts w:ascii="Times New Roman" w:hAnsi="Times New Roman" w:cs="Times New Roman"/>
                <w:color w:val="000000"/>
                <w:sz w:val="22"/>
                <w:szCs w:val="22"/>
              </w:rPr>
              <w:lastRenderedPageBreak/>
              <w:t>материалите по екологичната оценка, с което са изпълнени основните цели на общественото участие по ЗООС, Наредбата за ЕО и Орхуската конвенция.</w:t>
            </w:r>
          </w:p>
        </w:tc>
      </w:tr>
      <w:tr w:rsidR="00595A38" w:rsidRPr="005F3353" w14:paraId="5A03923B" w14:textId="77777777" w:rsidTr="00E627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 w:type="pct"/>
            <w:shd w:val="clear" w:color="auto" w:fill="auto"/>
          </w:tcPr>
          <w:p w14:paraId="3F8F7277" w14:textId="77777777" w:rsidR="00595A38" w:rsidRPr="005F3353" w:rsidRDefault="00595A38" w:rsidP="0037439D">
            <w:pPr>
              <w:pStyle w:val="ListParagraph"/>
              <w:numPr>
                <w:ilvl w:val="0"/>
                <w:numId w:val="14"/>
              </w:numPr>
              <w:ind w:left="357" w:hanging="357"/>
              <w:rPr>
                <w:rFonts w:ascii="Times New Roman" w:hAnsi="Times New Roman" w:cs="Times New Roman"/>
                <w:b w:val="0"/>
                <w:bCs w:val="0"/>
                <w:sz w:val="22"/>
                <w:szCs w:val="22"/>
              </w:rPr>
            </w:pPr>
          </w:p>
        </w:tc>
        <w:tc>
          <w:tcPr>
            <w:tcW w:w="643" w:type="pct"/>
            <w:shd w:val="clear" w:color="auto" w:fill="auto"/>
          </w:tcPr>
          <w:p w14:paraId="7D2711B9" w14:textId="021CFD8D" w:rsidR="00595A38" w:rsidRPr="002F5BDF" w:rsidRDefault="002F5BDF" w:rsidP="002F5BD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szCs w:val="22"/>
                <w:lang w:eastAsia="x-none"/>
              </w:rPr>
            </w:pPr>
            <w:r w:rsidRPr="002F5BDF">
              <w:rPr>
                <w:rFonts w:ascii="Times New Roman" w:eastAsia="Times New Roman" w:hAnsi="Times New Roman" w:cs="Times New Roman"/>
                <w:color w:val="000000"/>
                <w:sz w:val="22"/>
                <w:szCs w:val="22"/>
                <w:lang w:eastAsia="x-none"/>
              </w:rPr>
              <w:t>Сдружение за дива природа БАЛКАНИ</w:t>
            </w:r>
          </w:p>
        </w:tc>
        <w:tc>
          <w:tcPr>
            <w:tcW w:w="571" w:type="pct"/>
            <w:shd w:val="clear" w:color="auto" w:fill="auto"/>
          </w:tcPr>
          <w:p w14:paraId="5EDFE5E2" w14:textId="68BA9287" w:rsidR="00595A38" w:rsidRPr="002F5BDF" w:rsidRDefault="002F5BDF" w:rsidP="002F5BDF">
            <w:pPr>
              <w:ind w:right="13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2F5BDF">
              <w:rPr>
                <w:rFonts w:ascii="Times New Roman" w:hAnsi="Times New Roman" w:cs="Times New Roman"/>
                <w:color w:val="000000"/>
                <w:sz w:val="22"/>
                <w:szCs w:val="22"/>
              </w:rPr>
              <w:t xml:space="preserve"> Изх. № 1716/</w:t>
            </w:r>
            <w:r w:rsidR="00E707A6">
              <w:rPr>
                <w:rFonts w:ascii="Times New Roman" w:hAnsi="Times New Roman" w:cs="Times New Roman"/>
                <w:color w:val="000000"/>
                <w:sz w:val="22"/>
                <w:szCs w:val="22"/>
              </w:rPr>
              <w:t xml:space="preserve"> </w:t>
            </w:r>
            <w:r w:rsidRPr="002F5BDF">
              <w:rPr>
                <w:rFonts w:ascii="Times New Roman" w:hAnsi="Times New Roman" w:cs="Times New Roman"/>
                <w:color w:val="000000"/>
                <w:sz w:val="22"/>
                <w:szCs w:val="22"/>
              </w:rPr>
              <w:t>29.05.2026</w:t>
            </w:r>
            <w:r w:rsidR="003843AF">
              <w:rPr>
                <w:rFonts w:ascii="Times New Roman" w:hAnsi="Times New Roman" w:cs="Times New Roman"/>
                <w:color w:val="000000"/>
                <w:sz w:val="22"/>
                <w:szCs w:val="22"/>
              </w:rPr>
              <w:t>, получено на 01.06.2026г.</w:t>
            </w:r>
          </w:p>
        </w:tc>
        <w:tc>
          <w:tcPr>
            <w:tcW w:w="2933" w:type="pct"/>
            <w:shd w:val="clear" w:color="auto" w:fill="auto"/>
          </w:tcPr>
          <w:p w14:paraId="00193CD1" w14:textId="77777777" w:rsidR="00E707A6" w:rsidRPr="00E707A6" w:rsidRDefault="00E707A6"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E707A6">
              <w:rPr>
                <w:rFonts w:ascii="Times New Roman" w:hAnsi="Times New Roman" w:cs="Times New Roman"/>
                <w:color w:val="000000"/>
                <w:sz w:val="22"/>
                <w:szCs w:val="22"/>
              </w:rPr>
              <w:t xml:space="preserve"> </w:t>
            </w:r>
            <w:r w:rsidRPr="00E707A6">
              <w:rPr>
                <w:rFonts w:ascii="Times New Roman" w:hAnsi="Times New Roman" w:cs="Times New Roman"/>
                <w:b/>
                <w:bCs/>
                <w:color w:val="000000"/>
                <w:sz w:val="22"/>
                <w:szCs w:val="22"/>
              </w:rPr>
              <w:t xml:space="preserve">Предлагаме на Вашето внимание следните аргументи за неприемане и връщане за доработване на Доклад за екологична оценка на проекта на План за определяне на приоритетни зони за развитие на обекти за производство на електрическа енергия от вятърна енергия (ДЕО): </w:t>
            </w:r>
          </w:p>
          <w:p w14:paraId="633EC244" w14:textId="77777777" w:rsidR="00E707A6" w:rsidRDefault="00E707A6"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E707A6">
              <w:rPr>
                <w:rFonts w:ascii="Times New Roman" w:hAnsi="Times New Roman" w:cs="Times New Roman"/>
                <w:b/>
                <w:bCs/>
                <w:color w:val="000000"/>
                <w:sz w:val="22"/>
                <w:szCs w:val="22"/>
              </w:rPr>
              <w:t xml:space="preserve">1. </w:t>
            </w:r>
            <w:r w:rsidRPr="00E707A6">
              <w:rPr>
                <w:rFonts w:ascii="Times New Roman" w:hAnsi="Times New Roman" w:cs="Times New Roman"/>
                <w:color w:val="000000"/>
                <w:sz w:val="22"/>
                <w:szCs w:val="22"/>
              </w:rPr>
              <w:t xml:space="preserve">В ДЕО не е включена Оценка за съвместимост със целите на защитените зони от Натура 2000, въпреки че Плана засека пряко и косвено голям брой защитени зони от европейската екологична мрежа Натура 2000. </w:t>
            </w:r>
          </w:p>
          <w:p w14:paraId="0E0E81DE"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691FFE99"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726A2CF9"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7BD0330F"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2A121E79"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542E98E8"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77200C95"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5764618B"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0F96E868"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686CE653"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34303E4C"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62EC239D"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00EE63FC"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0FE85E06"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1F00B496"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5BF57C47"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63BF5AEF"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76997F8F"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42C93297"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03F4C7BC"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564133B4"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4B52941F"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117401B4"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77D3EE92"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413B432B"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438EF70C"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7D270D60"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50DA12DF"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40CFFBCA"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1741F7DF"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12498449"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1216CF99"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3DBEA851"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3F7B1BF8"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45C72AA1"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1E22F2E6"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7F2E2B44"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68171BE8"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7FCD376A"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212F7DF7"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42F3A878"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57C3E049"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20B4D3C9"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71107DFE"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46698D84"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3635174F"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053FFD33"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17DDA5A6"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07A8A7C1"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4949F53B"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1A25799F"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5E8D2628"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08E45C30"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1C68B375"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1CEEBEF5"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0E9BE3F2"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2AAE9978" w14:textId="77777777" w:rsidR="00266B88" w:rsidRPr="00E707A6"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04110317" w14:textId="77777777" w:rsidR="00266B88" w:rsidRDefault="00E707A6"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E707A6">
              <w:rPr>
                <w:rFonts w:ascii="Times New Roman" w:hAnsi="Times New Roman" w:cs="Times New Roman"/>
                <w:b/>
                <w:bCs/>
                <w:color w:val="000000"/>
                <w:sz w:val="22"/>
                <w:szCs w:val="22"/>
              </w:rPr>
              <w:t xml:space="preserve">2. </w:t>
            </w:r>
            <w:r w:rsidRPr="00E707A6">
              <w:rPr>
                <w:rFonts w:ascii="Times New Roman" w:hAnsi="Times New Roman" w:cs="Times New Roman"/>
                <w:color w:val="000000"/>
                <w:sz w:val="22"/>
                <w:szCs w:val="22"/>
              </w:rPr>
              <w:t xml:space="preserve">С предвидените допълнителни безкрайни процедури с искане за последващи изследвания и предоставяне на информация планът и разглеждания ДЕО създава правна несигурност и дава възможност да бъде обжалван от различни заинтересовани страни, включително от предприемачи и инвеститори, тъй като </w:t>
            </w:r>
            <w:r>
              <w:rPr>
                <w:rFonts w:ascii="Times New Roman" w:hAnsi="Times New Roman" w:cs="Times New Roman"/>
                <w:color w:val="000000"/>
                <w:sz w:val="22"/>
                <w:szCs w:val="22"/>
              </w:rPr>
              <w:t xml:space="preserve"> </w:t>
            </w:r>
            <w:r w:rsidRPr="00E707A6">
              <w:rPr>
                <w:rFonts w:ascii="Times New Roman" w:hAnsi="Times New Roman" w:cs="Times New Roman"/>
                <w:color w:val="000000"/>
                <w:sz w:val="22"/>
                <w:szCs w:val="22"/>
              </w:rPr>
              <w:t xml:space="preserve">Директивата за ВЕИ изисква много кратки срокове за процедиране на проекти в приоритетните зони. </w:t>
            </w:r>
          </w:p>
          <w:p w14:paraId="51F2765F"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2"/>
                <w:szCs w:val="22"/>
              </w:rPr>
            </w:pPr>
          </w:p>
          <w:p w14:paraId="5BFF8EE0"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2"/>
                <w:szCs w:val="22"/>
              </w:rPr>
            </w:pPr>
          </w:p>
          <w:p w14:paraId="38D1C6D5"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2"/>
                <w:szCs w:val="22"/>
              </w:rPr>
            </w:pPr>
          </w:p>
          <w:p w14:paraId="6BF6AAE2"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2"/>
                <w:szCs w:val="22"/>
              </w:rPr>
            </w:pPr>
          </w:p>
          <w:p w14:paraId="2341248A"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2"/>
                <w:szCs w:val="22"/>
              </w:rPr>
            </w:pPr>
          </w:p>
          <w:p w14:paraId="104086DC"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2"/>
                <w:szCs w:val="22"/>
              </w:rPr>
            </w:pPr>
          </w:p>
          <w:p w14:paraId="21E02D67"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2"/>
                <w:szCs w:val="22"/>
              </w:rPr>
            </w:pPr>
          </w:p>
          <w:p w14:paraId="4F004E3E"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2"/>
                <w:szCs w:val="22"/>
              </w:rPr>
            </w:pPr>
          </w:p>
          <w:p w14:paraId="2E3454C0"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2"/>
                <w:szCs w:val="22"/>
              </w:rPr>
            </w:pPr>
          </w:p>
          <w:p w14:paraId="3C522564"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2"/>
                <w:szCs w:val="22"/>
              </w:rPr>
            </w:pPr>
          </w:p>
          <w:p w14:paraId="302EEC0A"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2"/>
                <w:szCs w:val="22"/>
              </w:rPr>
            </w:pPr>
          </w:p>
          <w:p w14:paraId="1BDE28CE"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2"/>
                <w:szCs w:val="22"/>
              </w:rPr>
            </w:pPr>
          </w:p>
          <w:p w14:paraId="32D84F55"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2"/>
                <w:szCs w:val="22"/>
              </w:rPr>
            </w:pPr>
          </w:p>
          <w:p w14:paraId="4E9BEC9E"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2"/>
                <w:szCs w:val="22"/>
              </w:rPr>
            </w:pPr>
          </w:p>
          <w:p w14:paraId="504EE754"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2"/>
                <w:szCs w:val="22"/>
              </w:rPr>
            </w:pPr>
          </w:p>
          <w:p w14:paraId="60850E98"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2"/>
                <w:szCs w:val="22"/>
              </w:rPr>
            </w:pPr>
          </w:p>
          <w:p w14:paraId="36CB8B16"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2"/>
                <w:szCs w:val="22"/>
              </w:rPr>
            </w:pPr>
          </w:p>
          <w:p w14:paraId="56BAC841"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2"/>
                <w:szCs w:val="22"/>
              </w:rPr>
            </w:pPr>
          </w:p>
          <w:p w14:paraId="06FA298D"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2"/>
                <w:szCs w:val="22"/>
              </w:rPr>
            </w:pPr>
          </w:p>
          <w:p w14:paraId="3FD7BFD6"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2"/>
                <w:szCs w:val="22"/>
              </w:rPr>
            </w:pPr>
          </w:p>
          <w:p w14:paraId="0BE45CA7"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2"/>
                <w:szCs w:val="22"/>
              </w:rPr>
            </w:pPr>
          </w:p>
          <w:p w14:paraId="252D9902"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2"/>
                <w:szCs w:val="22"/>
              </w:rPr>
            </w:pPr>
          </w:p>
          <w:p w14:paraId="6404BEB5"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2"/>
                <w:szCs w:val="22"/>
              </w:rPr>
            </w:pPr>
          </w:p>
          <w:p w14:paraId="361C0829"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2"/>
                <w:szCs w:val="22"/>
              </w:rPr>
            </w:pPr>
          </w:p>
          <w:p w14:paraId="68CA4AAC"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2"/>
                <w:szCs w:val="22"/>
              </w:rPr>
            </w:pPr>
          </w:p>
          <w:p w14:paraId="0E98BF4E"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2"/>
                <w:szCs w:val="22"/>
              </w:rPr>
            </w:pPr>
          </w:p>
          <w:p w14:paraId="4C073E1E"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2"/>
                <w:szCs w:val="22"/>
              </w:rPr>
            </w:pPr>
          </w:p>
          <w:p w14:paraId="4E18E00F"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2"/>
                <w:szCs w:val="22"/>
              </w:rPr>
            </w:pPr>
          </w:p>
          <w:p w14:paraId="7C659B39"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2"/>
                <w:szCs w:val="22"/>
              </w:rPr>
            </w:pPr>
          </w:p>
          <w:p w14:paraId="79050DC4"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2"/>
                <w:szCs w:val="22"/>
              </w:rPr>
            </w:pPr>
          </w:p>
          <w:p w14:paraId="3719B4DF"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2"/>
                <w:szCs w:val="22"/>
              </w:rPr>
            </w:pPr>
          </w:p>
          <w:p w14:paraId="5EE7CA3E"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2"/>
                <w:szCs w:val="22"/>
              </w:rPr>
            </w:pPr>
          </w:p>
          <w:p w14:paraId="565F32AB"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2"/>
                <w:szCs w:val="22"/>
              </w:rPr>
            </w:pPr>
          </w:p>
          <w:p w14:paraId="170E8BEB"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2"/>
                <w:szCs w:val="22"/>
              </w:rPr>
            </w:pPr>
          </w:p>
          <w:p w14:paraId="2604E85E"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2"/>
                <w:szCs w:val="22"/>
              </w:rPr>
            </w:pPr>
          </w:p>
          <w:p w14:paraId="2065EC39" w14:textId="737C4C27" w:rsidR="00E707A6" w:rsidRPr="00266B88" w:rsidRDefault="00E707A6" w:rsidP="00266B88">
            <w:pPr>
              <w:pStyle w:val="ListParagraph"/>
              <w:numPr>
                <w:ilvl w:val="0"/>
                <w:numId w:val="35"/>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266B88">
              <w:rPr>
                <w:rFonts w:ascii="Times New Roman" w:hAnsi="Times New Roman" w:cs="Times New Roman"/>
                <w:color w:val="000000"/>
                <w:sz w:val="22"/>
                <w:szCs w:val="22"/>
              </w:rPr>
              <w:t xml:space="preserve">ЕО не е направена със задълбочени изследвания, а големи площи са вкарани без яснота и аргументация какво има в тях. </w:t>
            </w:r>
          </w:p>
          <w:p w14:paraId="6218FBAF" w14:textId="77777777" w:rsidR="00266B88" w:rsidRDefault="00266B88" w:rsidP="00266B8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4462435A" w14:textId="77777777" w:rsidR="00266B88" w:rsidRDefault="00266B88" w:rsidP="00266B8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1705BE95" w14:textId="77777777" w:rsidR="00266B88" w:rsidRDefault="00266B88" w:rsidP="00266B8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40DFF4BE" w14:textId="77777777" w:rsidR="00266B88" w:rsidRDefault="00266B88" w:rsidP="00266B8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6DE17342" w14:textId="77777777" w:rsidR="00266B88" w:rsidRDefault="00266B88" w:rsidP="00266B8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59A8DD9A" w14:textId="77777777" w:rsidR="00266B88" w:rsidRDefault="00266B88" w:rsidP="00266B8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426EF44F" w14:textId="77777777" w:rsidR="00266B88" w:rsidRDefault="00266B88" w:rsidP="00266B8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3CE83EE4" w14:textId="77777777" w:rsidR="00266B88" w:rsidRDefault="00266B88" w:rsidP="00266B8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7F6799FF" w14:textId="77777777" w:rsidR="00266B88" w:rsidRDefault="00266B88" w:rsidP="00266B8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42EC7F48" w14:textId="77777777" w:rsidR="00266B88" w:rsidRDefault="00266B88" w:rsidP="00266B8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5CB2C7B1" w14:textId="77777777" w:rsidR="00266B88" w:rsidRDefault="00266B88" w:rsidP="00266B8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13CBBD7F" w14:textId="77777777" w:rsidR="00266B88" w:rsidRDefault="00266B88" w:rsidP="00266B8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256BFB82" w14:textId="77777777" w:rsidR="00266B88" w:rsidRDefault="00266B88" w:rsidP="00266B8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1FCB85A3" w14:textId="77777777" w:rsidR="00266B88" w:rsidRDefault="00266B88" w:rsidP="00266B8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6FD028E8" w14:textId="77777777" w:rsidR="00266B88" w:rsidRDefault="00266B88" w:rsidP="00266B8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60AEB835" w14:textId="77777777" w:rsidR="00266B88" w:rsidRDefault="00266B88" w:rsidP="00266B8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3736BC59" w14:textId="77777777" w:rsidR="00266B88" w:rsidRDefault="00266B88" w:rsidP="00266B8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5C5462FA" w14:textId="77777777" w:rsidR="00266B88" w:rsidRDefault="00266B88" w:rsidP="00266B8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5D35C393" w14:textId="77777777" w:rsidR="00266B88" w:rsidRDefault="00266B88" w:rsidP="00266B8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01D64E61" w14:textId="77777777" w:rsidR="00266B88" w:rsidRDefault="00266B88" w:rsidP="00266B8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5AB43DCF" w14:textId="77777777" w:rsidR="00266B88" w:rsidRDefault="00266B88" w:rsidP="00266B8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489C99B1" w14:textId="77777777" w:rsidR="00266B88" w:rsidRDefault="00266B88" w:rsidP="00266B8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19524331" w14:textId="77777777" w:rsidR="00266B88" w:rsidRDefault="00266B88" w:rsidP="00266B8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0487F58C" w14:textId="77777777" w:rsidR="00266B88" w:rsidRPr="00266B88" w:rsidRDefault="00266B88" w:rsidP="00266B8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0124190F" w14:textId="77777777" w:rsidR="00E707A6" w:rsidRDefault="00E707A6"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E707A6">
              <w:rPr>
                <w:rFonts w:ascii="Times New Roman" w:hAnsi="Times New Roman" w:cs="Times New Roman"/>
                <w:b/>
                <w:bCs/>
                <w:color w:val="000000"/>
                <w:sz w:val="22"/>
                <w:szCs w:val="22"/>
              </w:rPr>
              <w:t xml:space="preserve">4. </w:t>
            </w:r>
            <w:r w:rsidRPr="00E707A6">
              <w:rPr>
                <w:rFonts w:ascii="Times New Roman" w:hAnsi="Times New Roman" w:cs="Times New Roman"/>
                <w:color w:val="000000"/>
                <w:sz w:val="22"/>
                <w:szCs w:val="22"/>
              </w:rPr>
              <w:t xml:space="preserve">Също така не е отчетено правилно в част ландшафт, че огромни площи с естествен характерен ландшафт /пейзаж и основа за развитието и функционирането на туризъм ще бъде заменена с индустриален такъв, който ще възпрепятства по-нататъшното устойчиво развитие на засегнатите райони. </w:t>
            </w:r>
          </w:p>
          <w:p w14:paraId="69A4A0A1"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6A87824E"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4787C51C"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5AE2F8CF"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75C36581"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5408DBB3"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4757D316"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1C5DE366"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125A938B"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64EC19AE"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73CDAC07"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1BFCEAB9"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45AEEDA5"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3AAF1DEC"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22C038B0"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433BA6F3"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7AE24A03"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31B9A037"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097D20B2"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070AB966"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126C7A56"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51C7DA18"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4A6DA1E7"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0794F60C"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0D992F85"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272BFBA8"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198BD6C7"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3E26B99F"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4FEAE49B"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163D5E9F"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495321D6"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33AB2850"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68F1F4F1"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56441F20"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3764C365"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777D9FF8"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1C7BD1D9"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69651652"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7F1F9517"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2B6D56F0"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34E45FB3"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5EADE807"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51A0BCF7"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6769EA97"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38EE5DD9"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479980D4"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252D059C"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7FD2B38D"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49351278" w14:textId="77777777" w:rsidR="00CC6046" w:rsidRDefault="00CC6046"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21A462D3" w14:textId="77777777" w:rsidR="00CC6046" w:rsidRDefault="00CC6046"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7415B066" w14:textId="77777777" w:rsidR="00CC6046" w:rsidRDefault="00CC6046"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1B369840" w14:textId="77777777" w:rsidR="00CC6046" w:rsidRDefault="00CC6046"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553BEC47" w14:textId="77777777" w:rsidR="00CC6046" w:rsidRDefault="00CC6046"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2BA3979D" w14:textId="77777777" w:rsidR="00CC6046" w:rsidRDefault="00CC6046"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0CEE7BF4" w14:textId="77777777" w:rsidR="00CC6046" w:rsidRDefault="00CC6046"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47EBE547" w14:textId="77777777" w:rsidR="00CC6046" w:rsidRDefault="00CC6046"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6CAB35B1" w14:textId="77777777" w:rsidR="00CC6046" w:rsidRDefault="00CC6046"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16445BC6" w14:textId="77777777" w:rsidR="00CC6046" w:rsidRDefault="00CC6046"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1C8F10C8" w14:textId="77777777" w:rsidR="00CC6046" w:rsidRDefault="00CC6046"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4CE45781" w14:textId="77777777" w:rsidR="00CC6046" w:rsidRDefault="00CC6046"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1719281F" w14:textId="77777777" w:rsidR="00CC6046" w:rsidRDefault="00CC6046"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10A08668" w14:textId="77777777" w:rsidR="00CC6046" w:rsidRDefault="00CC6046"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307B440C" w14:textId="77777777" w:rsidR="00CC6046" w:rsidRDefault="00CC6046"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17642DC8" w14:textId="77777777" w:rsidR="00266B88" w:rsidRDefault="00266B88"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60E1F976" w14:textId="77777777" w:rsidR="00E707A6" w:rsidRDefault="00E707A6"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E707A6">
              <w:rPr>
                <w:rFonts w:ascii="Times New Roman" w:hAnsi="Times New Roman" w:cs="Times New Roman"/>
                <w:b/>
                <w:bCs/>
                <w:color w:val="000000"/>
                <w:sz w:val="22"/>
                <w:szCs w:val="22"/>
              </w:rPr>
              <w:t xml:space="preserve">5. </w:t>
            </w:r>
            <w:r w:rsidRPr="00E707A6">
              <w:rPr>
                <w:rFonts w:ascii="Times New Roman" w:hAnsi="Times New Roman" w:cs="Times New Roman"/>
                <w:color w:val="000000"/>
                <w:sz w:val="22"/>
                <w:szCs w:val="22"/>
              </w:rPr>
              <w:t xml:space="preserve">В ДЕО не е разгледана и нулевата алтернатива при която Планът за определяне на приоритетни зони за развитие на обекти за производство на електрическа енергия от вятърна енергия да бъде заменен от план за определяне на приоритетни зони за развитие и използване на други алтернативни източници на възобновяема енергия като ФЕЦ, каквито проектозони бяха изследвани и предложени от WWF България с многократно по-голям енергиен потенциал и използване на увредени терени, а не унищожаване на естествени и полуестествени природни местообитания и местообитания на видове. Използването на термопомпи е също друг източни с голям енергиен потенциал и ограничено въздействие върху околната среда и здравето на хората. </w:t>
            </w:r>
          </w:p>
          <w:p w14:paraId="3DA5088B" w14:textId="77777777" w:rsidR="00CC6046" w:rsidRDefault="00CC6046"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6F5E291C" w14:textId="77777777" w:rsidR="00CC6046" w:rsidRDefault="00CC6046"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06FCF207" w14:textId="77777777" w:rsidR="00CC6046" w:rsidRDefault="00CC6046"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4157C46E" w14:textId="77777777" w:rsidR="00CC6046" w:rsidRDefault="00CC6046"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25676B23" w14:textId="77777777" w:rsidR="00CC6046" w:rsidRDefault="00CC6046"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2B7FCAE4" w14:textId="77777777" w:rsidR="00CC6046" w:rsidRDefault="00CC6046"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2A112DE4" w14:textId="77777777" w:rsidR="00CC6046" w:rsidRDefault="00CC6046"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3CCAAED7" w14:textId="77777777" w:rsidR="00CC6046" w:rsidRDefault="00CC6046"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589DF861" w14:textId="77777777" w:rsidR="00CC6046" w:rsidRDefault="00CC6046"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452A0E05" w14:textId="77777777" w:rsidR="00CC6046" w:rsidRDefault="00CC6046"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3D6A3142" w14:textId="77777777" w:rsidR="00CC6046" w:rsidRDefault="00CC6046"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01353827" w14:textId="77777777" w:rsidR="00CC6046" w:rsidRDefault="00CC6046"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3596CEC6" w14:textId="77777777" w:rsidR="00CC6046" w:rsidRDefault="00CC6046"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6151CED8" w14:textId="77777777" w:rsidR="00CC6046" w:rsidRPr="00E707A6" w:rsidRDefault="00CC6046"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582C19BB" w14:textId="77777777" w:rsidR="00E707A6" w:rsidRDefault="00E707A6"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E707A6">
              <w:rPr>
                <w:rFonts w:ascii="Times New Roman" w:hAnsi="Times New Roman" w:cs="Times New Roman"/>
                <w:b/>
                <w:bCs/>
                <w:color w:val="000000"/>
                <w:sz w:val="22"/>
                <w:szCs w:val="22"/>
              </w:rPr>
              <w:t xml:space="preserve">6. </w:t>
            </w:r>
            <w:r w:rsidRPr="00E707A6">
              <w:rPr>
                <w:rFonts w:ascii="Times New Roman" w:hAnsi="Times New Roman" w:cs="Times New Roman"/>
                <w:color w:val="000000"/>
                <w:sz w:val="22"/>
                <w:szCs w:val="22"/>
              </w:rPr>
              <w:t xml:space="preserve">Планът не е съобразен с Общинските и регионалните планове за развитие и ОУП в засегнатите райони. </w:t>
            </w:r>
          </w:p>
          <w:p w14:paraId="35488EC8" w14:textId="77777777" w:rsidR="00CC6046" w:rsidRDefault="00CC6046"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5D667D80" w14:textId="77777777" w:rsidR="00CC6046" w:rsidRDefault="00CC6046"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7E2BB48B" w14:textId="77777777" w:rsidR="00CC6046" w:rsidRDefault="00CC6046"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1C3ABB7C" w14:textId="77777777" w:rsidR="00CC6046" w:rsidRDefault="00CC6046"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25E99AE3" w14:textId="77777777" w:rsidR="00CC6046" w:rsidRDefault="00CC6046"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0EFBAB5C" w14:textId="77777777" w:rsidR="00CC6046" w:rsidRDefault="00CC6046"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084DD563" w14:textId="77777777" w:rsidR="00CC6046" w:rsidRDefault="00CC6046"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6EA9DB8D" w14:textId="77777777" w:rsidR="00CC6046" w:rsidRDefault="00CC6046"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343BF0F4" w14:textId="77777777" w:rsidR="00CC6046" w:rsidRDefault="00CC6046"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21D53779" w14:textId="77777777" w:rsidR="00CC6046" w:rsidRDefault="00CC6046"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10A94DAF" w14:textId="77777777" w:rsidR="00CC6046" w:rsidRPr="00E707A6" w:rsidRDefault="00CC6046"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2EE3F586" w14:textId="77777777" w:rsidR="00E707A6" w:rsidRDefault="00E707A6"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E707A6">
              <w:rPr>
                <w:rFonts w:ascii="Times New Roman" w:hAnsi="Times New Roman" w:cs="Times New Roman"/>
                <w:b/>
                <w:bCs/>
                <w:color w:val="000000"/>
                <w:sz w:val="22"/>
                <w:szCs w:val="22"/>
              </w:rPr>
              <w:t xml:space="preserve">7. </w:t>
            </w:r>
            <w:r w:rsidRPr="00E707A6">
              <w:rPr>
                <w:rFonts w:ascii="Times New Roman" w:hAnsi="Times New Roman" w:cs="Times New Roman"/>
                <w:color w:val="000000"/>
                <w:sz w:val="22"/>
                <w:szCs w:val="22"/>
              </w:rPr>
              <w:t xml:space="preserve">Планът е задължително да бъде разглеждан и разработен и съответно неговото екологично въздействие оценено заедно с други подобни планове и програми като Интегрираният план в областта на енергетиката и климата (ИНПЕК). </w:t>
            </w:r>
          </w:p>
          <w:p w14:paraId="3BF78162" w14:textId="77777777" w:rsidR="00CC6046" w:rsidRDefault="00CC6046"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1AEE78BD" w14:textId="77777777" w:rsidR="00CC6046" w:rsidRDefault="00CC6046"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4FDEC647" w14:textId="77777777" w:rsidR="00CC6046" w:rsidRDefault="00CC6046"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577B35B6" w14:textId="77777777" w:rsidR="00CC6046" w:rsidRDefault="00CC6046"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2105489B" w14:textId="77777777" w:rsidR="00CC6046" w:rsidRDefault="00CC6046"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59B33AAC" w14:textId="77777777" w:rsidR="00CC6046" w:rsidRDefault="00CC6046"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38A8749E" w14:textId="77777777" w:rsidR="00CC6046" w:rsidRDefault="00CC6046"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4AFB416F" w14:textId="77777777" w:rsidR="00CC6046" w:rsidRDefault="00CC6046"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31BC3A35" w14:textId="77777777" w:rsidR="00CC6046" w:rsidRDefault="00CC6046"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50927C71" w14:textId="77777777" w:rsidR="00CC6046" w:rsidRDefault="00CC6046"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502B5EE0" w14:textId="77777777" w:rsidR="00CC6046" w:rsidRDefault="00CC6046"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779CF8C5" w14:textId="77777777" w:rsidR="00CC6046" w:rsidRDefault="00CC6046"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1D586FD6" w14:textId="77777777" w:rsidR="00CC6046" w:rsidRPr="00E707A6" w:rsidRDefault="00CC6046"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7A4EE04E" w14:textId="06964880" w:rsidR="00E707A6" w:rsidRPr="00CC6046" w:rsidRDefault="00E707A6" w:rsidP="00CC6046">
            <w:pPr>
              <w:pStyle w:val="ListParagraph"/>
              <w:numPr>
                <w:ilvl w:val="0"/>
                <w:numId w:val="14"/>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CC6046">
              <w:rPr>
                <w:rFonts w:ascii="Times New Roman" w:hAnsi="Times New Roman" w:cs="Times New Roman"/>
                <w:color w:val="000000"/>
                <w:sz w:val="22"/>
                <w:szCs w:val="22"/>
              </w:rPr>
              <w:t xml:space="preserve">Планът и ДЕО към него е задължително да бъде представен и обсъден със засегнатите общности в предвидените приоритетни зони. </w:t>
            </w:r>
          </w:p>
          <w:p w14:paraId="52D66966" w14:textId="77777777" w:rsidR="00CC6046" w:rsidRDefault="00CC6046" w:rsidP="00CC60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106B28C2" w14:textId="77777777" w:rsidR="00CC6046" w:rsidRDefault="00CC6046" w:rsidP="00CC60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0848B8A8" w14:textId="77777777" w:rsidR="00CC6046" w:rsidRDefault="00CC6046" w:rsidP="00CC60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113E1774" w14:textId="77777777" w:rsidR="00CC6046" w:rsidRDefault="00CC6046" w:rsidP="00CC60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50CD6BB3" w14:textId="77777777" w:rsidR="00CC6046" w:rsidRDefault="00CC6046" w:rsidP="00CC604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3F000D3E" w14:textId="77777777" w:rsidR="00E707A6" w:rsidRPr="00E707A6" w:rsidRDefault="00E707A6"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E707A6">
              <w:rPr>
                <w:rFonts w:ascii="Times New Roman" w:hAnsi="Times New Roman" w:cs="Times New Roman"/>
                <w:b/>
                <w:bCs/>
                <w:color w:val="000000"/>
                <w:sz w:val="22"/>
                <w:szCs w:val="22"/>
              </w:rPr>
              <w:t xml:space="preserve">9. </w:t>
            </w:r>
            <w:r w:rsidRPr="00E707A6">
              <w:rPr>
                <w:rFonts w:ascii="Times New Roman" w:hAnsi="Times New Roman" w:cs="Times New Roman"/>
                <w:color w:val="000000"/>
                <w:sz w:val="22"/>
                <w:szCs w:val="22"/>
              </w:rPr>
              <w:t xml:space="preserve">Подкрепяме и Становището на Българско дружество за защита на птиците по плана и разглеждания ДЕО. </w:t>
            </w:r>
          </w:p>
          <w:p w14:paraId="0008D593" w14:textId="77777777" w:rsidR="00E707A6" w:rsidRPr="00E707A6" w:rsidRDefault="00E707A6"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4E82FCB9" w14:textId="6DF617E8" w:rsidR="00595A38" w:rsidRPr="005F3353" w:rsidRDefault="00E707A6" w:rsidP="00E707A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E707A6">
              <w:rPr>
                <w:rFonts w:ascii="Times New Roman" w:hAnsi="Times New Roman" w:cs="Times New Roman"/>
                <w:color w:val="000000"/>
                <w:sz w:val="22"/>
                <w:szCs w:val="22"/>
              </w:rPr>
              <w:t>Още веднъж настояваме Планът и ДЕО да бъдат върнати за доработване като бъдат взети предвид нашите аргументи.</w:t>
            </w:r>
          </w:p>
        </w:tc>
        <w:tc>
          <w:tcPr>
            <w:tcW w:w="647" w:type="pct"/>
            <w:shd w:val="clear" w:color="auto" w:fill="auto"/>
          </w:tcPr>
          <w:p w14:paraId="6DBAC89D" w14:textId="77777777" w:rsidR="00595A38" w:rsidRDefault="00595A38" w:rsidP="00AC574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272D1A7F" w14:textId="77777777" w:rsidR="00266B88" w:rsidRDefault="00266B88" w:rsidP="00AC574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24839E1C" w14:textId="77777777" w:rsidR="00266B88" w:rsidRDefault="00266B88" w:rsidP="00AC574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2BFEC892" w14:textId="77777777" w:rsidR="00266B88" w:rsidRDefault="00266B88" w:rsidP="00AC574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534E018D" w14:textId="77777777" w:rsidR="00266B88" w:rsidRPr="00266B88" w:rsidRDefault="00266B88" w:rsidP="00266B8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266B88">
              <w:rPr>
                <w:rFonts w:ascii="Times New Roman" w:hAnsi="Times New Roman" w:cs="Times New Roman"/>
                <w:color w:val="000000"/>
                <w:sz w:val="22"/>
                <w:szCs w:val="22"/>
              </w:rPr>
              <w:t xml:space="preserve">В рамките на проведената процедура по оценка за съвместимост компетентният орган – МОСВ – е извършил преценка за вероятната степен на отрицателно въздействие и е </w:t>
            </w:r>
            <w:r w:rsidRPr="00266B88">
              <w:rPr>
                <w:rFonts w:ascii="Times New Roman" w:hAnsi="Times New Roman" w:cs="Times New Roman"/>
                <w:color w:val="000000"/>
                <w:sz w:val="22"/>
                <w:szCs w:val="22"/>
              </w:rPr>
              <w:lastRenderedPageBreak/>
              <w:t>приел, че Планът няма вероятност да окаже значително отрицателно въздействие върху предмета и целите на опазване на защитените зони от мрежата Натура 2000. Поради това не е възникнало законово основание за изготвяне на самостоятелен Доклад за оценка на степента на въздействие (ДОСВ).</w:t>
            </w:r>
          </w:p>
          <w:p w14:paraId="729E7189" w14:textId="77777777" w:rsidR="00266B88" w:rsidRPr="00266B88" w:rsidRDefault="00266B88" w:rsidP="00266B8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266B88">
              <w:rPr>
                <w:rFonts w:ascii="Times New Roman" w:hAnsi="Times New Roman" w:cs="Times New Roman"/>
                <w:color w:val="000000"/>
                <w:sz w:val="22"/>
                <w:szCs w:val="22"/>
              </w:rPr>
              <w:t xml:space="preserve">ДЕО разглежда подробно въздействията върху биологичното разнообразие, </w:t>
            </w:r>
            <w:r w:rsidRPr="00266B88">
              <w:rPr>
                <w:rFonts w:ascii="Times New Roman" w:hAnsi="Times New Roman" w:cs="Times New Roman"/>
                <w:color w:val="000000"/>
                <w:sz w:val="22"/>
                <w:szCs w:val="22"/>
              </w:rPr>
              <w:lastRenderedPageBreak/>
              <w:t xml:space="preserve">включително по отношение на защитените зони от Натура 2000, като отчита тяхната близост до приоритетните зони и предвижда мерки за предотвратяване и ограничаване на потенциалните въздействия. </w:t>
            </w:r>
          </w:p>
          <w:p w14:paraId="3A26A52B" w14:textId="77777777" w:rsidR="00266B88" w:rsidRDefault="00266B88" w:rsidP="00AC574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70669043" w14:textId="77777777" w:rsidR="00266B88" w:rsidRDefault="00266B88" w:rsidP="00AC574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266B88">
              <w:rPr>
                <w:rFonts w:ascii="Times New Roman" w:hAnsi="Times New Roman" w:cs="Times New Roman"/>
                <w:color w:val="000000"/>
                <w:sz w:val="22"/>
                <w:szCs w:val="22"/>
              </w:rPr>
              <w:t xml:space="preserve">Предвидените в Плана и ДЕО последващи проучвания, оценки и изисквания за предоставяне на информация не представляват „безкрайни процедури“, а са стандартни механизми, </w:t>
            </w:r>
            <w:r w:rsidRPr="00266B88">
              <w:rPr>
                <w:rFonts w:ascii="Times New Roman" w:hAnsi="Times New Roman" w:cs="Times New Roman"/>
                <w:color w:val="000000"/>
                <w:sz w:val="22"/>
                <w:szCs w:val="22"/>
              </w:rPr>
              <w:lastRenderedPageBreak/>
              <w:t>предвидени в действащото екологично законодателство за гарантиране на съответствие с изискванията за опазване на околната среда и човешкото здраве. Директива (ЕС) 2023/2413 цели ускоряване на административните процедури, но не отменя задължението за извършване на необходимите оценки и проверки, когато това се изисква от европейското и националното законодателство.</w:t>
            </w:r>
          </w:p>
          <w:p w14:paraId="46A83A1C" w14:textId="77777777" w:rsidR="00266B88" w:rsidRDefault="00266B88" w:rsidP="00AC574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55B873CF" w14:textId="77777777" w:rsidR="00266B88" w:rsidRDefault="00266B88" w:rsidP="00AC574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266B88">
              <w:rPr>
                <w:rFonts w:ascii="Times New Roman" w:hAnsi="Times New Roman" w:cs="Times New Roman"/>
                <w:color w:val="000000"/>
                <w:sz w:val="22"/>
                <w:szCs w:val="22"/>
              </w:rPr>
              <w:t xml:space="preserve">Следва да се отчете, че Планът има </w:t>
            </w:r>
            <w:r w:rsidRPr="00266B88">
              <w:rPr>
                <w:rFonts w:ascii="Times New Roman" w:hAnsi="Times New Roman" w:cs="Times New Roman"/>
                <w:color w:val="000000"/>
                <w:sz w:val="22"/>
                <w:szCs w:val="22"/>
              </w:rPr>
              <w:lastRenderedPageBreak/>
              <w:t>стратегически характер и не представлява инвестиционен проект, поради което на този етап не се изискват детайлни теренни проучвания за всяка отделна площ. Въпреки това в ДЕО са анализирани основните компоненти и фактори на околната среда, ограниченията и чувствителните територии</w:t>
            </w:r>
            <w:r>
              <w:rPr>
                <w:rFonts w:ascii="Times New Roman" w:hAnsi="Times New Roman" w:cs="Times New Roman"/>
                <w:color w:val="000000"/>
                <w:sz w:val="22"/>
                <w:szCs w:val="22"/>
              </w:rPr>
              <w:t>.</w:t>
            </w:r>
          </w:p>
          <w:p w14:paraId="475E21F3" w14:textId="77777777" w:rsidR="00266B88" w:rsidRDefault="00266B88" w:rsidP="00AC574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1ACE1814" w14:textId="77777777" w:rsidR="00266B88" w:rsidRDefault="00266B88" w:rsidP="00AC574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266B88">
              <w:rPr>
                <w:rFonts w:ascii="Times New Roman" w:hAnsi="Times New Roman" w:cs="Times New Roman"/>
                <w:color w:val="000000"/>
                <w:sz w:val="22"/>
                <w:szCs w:val="22"/>
              </w:rPr>
              <w:t xml:space="preserve">Въздействието върху ландшафта е разгледано в Доклада за екологична оценка </w:t>
            </w:r>
            <w:r w:rsidRPr="00266B88">
              <w:rPr>
                <w:rFonts w:ascii="Times New Roman" w:hAnsi="Times New Roman" w:cs="Times New Roman"/>
                <w:color w:val="000000"/>
                <w:sz w:val="22"/>
                <w:szCs w:val="22"/>
              </w:rPr>
              <w:lastRenderedPageBreak/>
              <w:t xml:space="preserve">съобразно неговия стратегически характер и нивото на наличната информация. Твърдението, че „огромни площи“ ще бъдат заменени с индустриален ландшафт, е предположение, което не е подкрепено с конкретни данни, анализи или оценка на действителния пространствен обхват на бъдещите инвестиционни предложения. Определянето на приоритетни зони не означава автоматично застрояване на </w:t>
            </w:r>
            <w:r w:rsidRPr="00266B88">
              <w:rPr>
                <w:rFonts w:ascii="Times New Roman" w:hAnsi="Times New Roman" w:cs="Times New Roman"/>
                <w:color w:val="000000"/>
                <w:sz w:val="22"/>
                <w:szCs w:val="22"/>
              </w:rPr>
              <w:lastRenderedPageBreak/>
              <w:t>цялата им площ, нито промяна на характера на всички засегнати територии.</w:t>
            </w:r>
          </w:p>
          <w:p w14:paraId="0FE443E9" w14:textId="77777777" w:rsidR="00CC6046" w:rsidRDefault="00CC6046" w:rsidP="00AC574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CC6046">
              <w:rPr>
                <w:rFonts w:ascii="Times New Roman" w:hAnsi="Times New Roman" w:cs="Times New Roman"/>
                <w:color w:val="000000"/>
                <w:sz w:val="22"/>
                <w:szCs w:val="22"/>
              </w:rPr>
              <w:t>Оценката на конкретните визуални въздействия и тяхната значимост зависи от местоположението, мащаба и параметрите на конкретните проекти и подлежи на допълнително разглеждане в последващите процедури по екологично законодателство.</w:t>
            </w:r>
            <w:r>
              <w:rPr>
                <w:rFonts w:ascii="Times New Roman" w:hAnsi="Times New Roman" w:cs="Times New Roman"/>
                <w:color w:val="000000"/>
                <w:sz w:val="22"/>
                <w:szCs w:val="22"/>
              </w:rPr>
              <w:t xml:space="preserve"> Не може да се обоснове, че това ще въздейства върху туризма.</w:t>
            </w:r>
          </w:p>
          <w:p w14:paraId="093F5AE9" w14:textId="77777777" w:rsidR="00CC6046" w:rsidRDefault="00CC6046" w:rsidP="00AC574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18007E7F" w14:textId="77777777" w:rsidR="00CC6046" w:rsidRDefault="00CC6046" w:rsidP="00AC574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Pr>
                <w:rFonts w:ascii="Times New Roman" w:hAnsi="Times New Roman" w:cs="Times New Roman"/>
                <w:color w:val="000000"/>
                <w:sz w:val="22"/>
                <w:szCs w:val="22"/>
              </w:rPr>
              <w:t>Нулева алтернатива съгласно действащото екологично законодателство на национално и международно ниво не означава заместване на една технология с друга, а оценяване очакваното развитие на средата при запазване на настоящите параметри, каквото в действителност е направено в ДЕО.</w:t>
            </w:r>
          </w:p>
          <w:p w14:paraId="61A5836A" w14:textId="77777777" w:rsidR="00CC6046" w:rsidRDefault="00CC6046" w:rsidP="00AC574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44699AEE" w14:textId="77777777" w:rsidR="00CC6046" w:rsidRDefault="00CC6046" w:rsidP="00AC574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Pr>
                <w:rFonts w:ascii="Times New Roman" w:hAnsi="Times New Roman" w:cs="Times New Roman"/>
                <w:color w:val="000000"/>
                <w:sz w:val="22"/>
                <w:szCs w:val="22"/>
              </w:rPr>
              <w:t xml:space="preserve">Спрямо йерархията на стратегическите документи плановете на </w:t>
            </w:r>
            <w:r>
              <w:rPr>
                <w:rFonts w:ascii="Times New Roman" w:hAnsi="Times New Roman" w:cs="Times New Roman"/>
                <w:color w:val="000000"/>
                <w:sz w:val="22"/>
                <w:szCs w:val="22"/>
              </w:rPr>
              <w:lastRenderedPageBreak/>
              <w:t>местно ниво се „подчиняват“ и „съобразяват“ с изискванията на националните и международни такива.</w:t>
            </w:r>
          </w:p>
          <w:p w14:paraId="435F3479" w14:textId="77777777" w:rsidR="00CC6046" w:rsidRDefault="00CC6046" w:rsidP="00AC574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45520A02" w14:textId="77777777" w:rsidR="00CC6046" w:rsidRDefault="00CC6046" w:rsidP="00AC574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Pr>
                <w:rFonts w:ascii="Times New Roman" w:hAnsi="Times New Roman" w:cs="Times New Roman"/>
                <w:color w:val="000000"/>
                <w:sz w:val="22"/>
                <w:szCs w:val="22"/>
              </w:rPr>
              <w:t>В ДЕО е направена съответната съпоставка с други с изискванията на други съотносими планове и програми и в каква степен същите са съобразени при разработването на плана.</w:t>
            </w:r>
          </w:p>
          <w:p w14:paraId="55622AFB" w14:textId="77777777" w:rsidR="00CC6046" w:rsidRDefault="00CC6046" w:rsidP="00AC574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62F9DFBD" w14:textId="77777777" w:rsidR="00CC6046" w:rsidRDefault="00CC6046" w:rsidP="00AC574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Pr>
                <w:rFonts w:ascii="Times New Roman" w:hAnsi="Times New Roman" w:cs="Times New Roman"/>
                <w:color w:val="000000"/>
                <w:sz w:val="22"/>
                <w:szCs w:val="22"/>
              </w:rPr>
              <w:t>ДЕО е обект на консултации със заинтересованите страни по реда на действащото законодателство.</w:t>
            </w:r>
          </w:p>
          <w:p w14:paraId="291674A7" w14:textId="77777777" w:rsidR="00CC6046" w:rsidRDefault="00CC6046" w:rsidP="00AC574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p w14:paraId="12261515" w14:textId="316A32C0" w:rsidR="00CC6046" w:rsidRPr="005F3353" w:rsidRDefault="00CC6046" w:rsidP="00AC574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Pr>
                <w:rFonts w:ascii="Times New Roman" w:hAnsi="Times New Roman" w:cs="Times New Roman"/>
                <w:color w:val="000000"/>
                <w:sz w:val="22"/>
                <w:szCs w:val="22"/>
              </w:rPr>
              <w:t>Отговори по цитираните становища на БДЗП могат да се видят в изготвените справки.</w:t>
            </w:r>
          </w:p>
        </w:tc>
      </w:tr>
      <w:tr w:rsidR="0067166D" w:rsidRPr="005F3353" w14:paraId="5BCB70EB" w14:textId="77777777" w:rsidTr="002727AF">
        <w:tc>
          <w:tcPr>
            <w:cnfStyle w:val="001000000000" w:firstRow="0" w:lastRow="0" w:firstColumn="1" w:lastColumn="0" w:oddVBand="0" w:evenVBand="0" w:oddHBand="0" w:evenHBand="0" w:firstRowFirstColumn="0" w:firstRowLastColumn="0" w:lastRowFirstColumn="0" w:lastRowLastColumn="0"/>
            <w:tcW w:w="206" w:type="pct"/>
          </w:tcPr>
          <w:p w14:paraId="67D0961D" w14:textId="77777777" w:rsidR="0067166D" w:rsidRPr="005F3353" w:rsidRDefault="0067166D" w:rsidP="0067166D">
            <w:pPr>
              <w:pStyle w:val="ListParagraph"/>
              <w:numPr>
                <w:ilvl w:val="0"/>
                <w:numId w:val="14"/>
              </w:numPr>
              <w:ind w:left="357" w:hanging="357"/>
              <w:rPr>
                <w:rFonts w:ascii="Times New Roman" w:hAnsi="Times New Roman" w:cs="Times New Roman"/>
                <w:sz w:val="22"/>
                <w:szCs w:val="22"/>
              </w:rPr>
            </w:pPr>
          </w:p>
        </w:tc>
        <w:tc>
          <w:tcPr>
            <w:tcW w:w="643" w:type="pct"/>
          </w:tcPr>
          <w:p w14:paraId="481BD311" w14:textId="658E25F2" w:rsidR="0067166D" w:rsidRPr="005F3353" w:rsidRDefault="0067166D" w:rsidP="0067166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lang w:eastAsia="x-none"/>
              </w:rPr>
            </w:pPr>
            <w:r>
              <w:rPr>
                <w:rFonts w:ascii="Times New Roman" w:hAnsi="Times New Roman" w:cs="Times New Roman"/>
                <w:sz w:val="22"/>
                <w:szCs w:val="22"/>
              </w:rPr>
              <w:t>РИОСВ-Велико Търново</w:t>
            </w:r>
          </w:p>
        </w:tc>
        <w:tc>
          <w:tcPr>
            <w:tcW w:w="571" w:type="pct"/>
          </w:tcPr>
          <w:p w14:paraId="6E7D08AB" w14:textId="7B85183D" w:rsidR="0067166D" w:rsidRPr="005F3353" w:rsidRDefault="0067166D" w:rsidP="0067166D">
            <w:pPr>
              <w:ind w:right="13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Pr>
                <w:rFonts w:ascii="Times New Roman" w:hAnsi="Times New Roman" w:cs="Times New Roman"/>
                <w:sz w:val="22"/>
                <w:szCs w:val="22"/>
              </w:rPr>
              <w:t>Изх.№948-5/ 29.05.2026г.</w:t>
            </w:r>
            <w:r w:rsidR="003843AF">
              <w:rPr>
                <w:rFonts w:ascii="Times New Roman" w:hAnsi="Times New Roman" w:cs="Times New Roman"/>
                <w:sz w:val="22"/>
                <w:szCs w:val="22"/>
              </w:rPr>
              <w:t xml:space="preserve">, </w:t>
            </w:r>
            <w:r w:rsidR="003843AF">
              <w:rPr>
                <w:rFonts w:ascii="Times New Roman" w:hAnsi="Times New Roman" w:cs="Times New Roman"/>
                <w:color w:val="000000"/>
                <w:sz w:val="22"/>
                <w:szCs w:val="22"/>
              </w:rPr>
              <w:t>получено на 01.06.2026г.</w:t>
            </w:r>
          </w:p>
        </w:tc>
        <w:tc>
          <w:tcPr>
            <w:tcW w:w="2933" w:type="pct"/>
          </w:tcPr>
          <w:p w14:paraId="1F5FEA2C" w14:textId="77777777" w:rsidR="0067166D" w:rsidRPr="0067166D" w:rsidRDefault="0067166D" w:rsidP="007B536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r w:rsidRPr="0067166D">
              <w:rPr>
                <w:rFonts w:ascii="Times New Roman" w:hAnsi="Times New Roman" w:cs="Times New Roman"/>
                <w:color w:val="000000"/>
                <w:sz w:val="22"/>
                <w:szCs w:val="22"/>
                <w:lang w:bidi="bg-BG"/>
              </w:rPr>
              <w:t>Във връзка с Ваше писмо с изх. №12-00-259-117/30.04.2026 г. изразявам следното становище:</w:t>
            </w:r>
          </w:p>
          <w:p w14:paraId="1B7DA2A9" w14:textId="77777777" w:rsidR="0067166D" w:rsidRPr="0067166D" w:rsidRDefault="0067166D" w:rsidP="007B536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r w:rsidRPr="0067166D">
              <w:rPr>
                <w:rFonts w:ascii="Times New Roman" w:hAnsi="Times New Roman" w:cs="Times New Roman"/>
                <w:color w:val="000000"/>
                <w:sz w:val="22"/>
                <w:szCs w:val="22"/>
                <w:lang w:bidi="bg-BG"/>
              </w:rPr>
              <w:t>След запознаване с представения Доклад за екологична оценка (ДЕО) и приложените материали се установява, че не са взети предвид в голямата си част или са непълно отразени дадените препоръки и изисквания с писмо с изх. №948-1/09.04.2026 г. на РИОСВ - Велико Търново, както и други пропуски и противоречия. В приложената обобщена справка е посочено че препоръката на РИОСВ - Велико Търново е съобразена в изготвянето на ДЕО (т. 31 от справката), което не отговаря напълно на действителното съдържание в доклада. Моля, да се разгледат и съобразят следните забележки и предложения:</w:t>
            </w:r>
          </w:p>
          <w:p w14:paraId="3DD5DDB9" w14:textId="77777777" w:rsidR="0067166D" w:rsidRDefault="0067166D" w:rsidP="007B5368">
            <w:pPr>
              <w:numPr>
                <w:ilvl w:val="0"/>
                <w:numId w:val="39"/>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r w:rsidRPr="0067166D">
              <w:rPr>
                <w:rFonts w:ascii="Times New Roman" w:hAnsi="Times New Roman" w:cs="Times New Roman"/>
                <w:color w:val="000000"/>
                <w:sz w:val="22"/>
                <w:szCs w:val="22"/>
                <w:lang w:bidi="bg-BG"/>
              </w:rPr>
              <w:t xml:space="preserve">В описанието на териториалният обхват на плана (т. </w:t>
            </w:r>
            <w:r w:rsidRPr="0067166D">
              <w:rPr>
                <w:rFonts w:ascii="Times New Roman" w:hAnsi="Times New Roman" w:cs="Times New Roman"/>
                <w:i/>
                <w:iCs/>
                <w:color w:val="000000"/>
                <w:sz w:val="22"/>
                <w:szCs w:val="22"/>
                <w:lang w:bidi="bg-BG"/>
              </w:rPr>
              <w:t>1.1.3 „Обхват и предвиждания на плана“,</w:t>
            </w:r>
            <w:r w:rsidRPr="0067166D">
              <w:rPr>
                <w:rFonts w:ascii="Times New Roman" w:hAnsi="Times New Roman" w:cs="Times New Roman"/>
                <w:color w:val="000000"/>
                <w:sz w:val="22"/>
                <w:szCs w:val="22"/>
                <w:lang w:bidi="bg-BG"/>
              </w:rPr>
              <w:t xml:space="preserve"> стр. 15-36), не са изброени всички землища на населени места в които попадат подробно очертаните полигони на приоритетните зони (ПЗ).</w:t>
            </w:r>
          </w:p>
          <w:p w14:paraId="209D9EA0" w14:textId="77777777" w:rsidR="001A14D4" w:rsidRDefault="001A14D4" w:rsidP="001A14D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45778203" w14:textId="77777777" w:rsidR="001A14D4" w:rsidRDefault="001A14D4" w:rsidP="001A14D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2D249E3C" w14:textId="77777777" w:rsidR="001A14D4" w:rsidRDefault="001A14D4" w:rsidP="001A14D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55FAB2BB" w14:textId="77777777" w:rsidR="001A14D4" w:rsidRDefault="001A14D4" w:rsidP="001A14D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440FC068" w14:textId="77777777" w:rsidR="001A14D4" w:rsidRPr="0067166D" w:rsidRDefault="001A14D4" w:rsidP="001A14D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50A7E21D" w14:textId="173C7867" w:rsidR="0067166D" w:rsidRPr="0067166D" w:rsidRDefault="0067166D" w:rsidP="007B5368">
            <w:pPr>
              <w:numPr>
                <w:ilvl w:val="0"/>
                <w:numId w:val="39"/>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r w:rsidRPr="0067166D">
              <w:rPr>
                <w:rFonts w:ascii="Times New Roman" w:hAnsi="Times New Roman" w:cs="Times New Roman"/>
                <w:color w:val="000000"/>
                <w:sz w:val="22"/>
                <w:szCs w:val="22"/>
                <w:lang w:bidi="bg-BG"/>
              </w:rPr>
              <w:t>Не са описани изчерпателно всички известни находища извън ЗТ и 33 на защитените растителни видове от Приложение №3 към Закона за биологичното разнообразие (ЗБР). В раздела, описващ текущото състояние на флората (стр. 160-169) е представена непълна информация и фактологични неточности:</w:t>
            </w:r>
          </w:p>
          <w:p w14:paraId="539A5F8E" w14:textId="77777777" w:rsidR="0067166D" w:rsidRPr="0067166D" w:rsidRDefault="0067166D" w:rsidP="007B5368">
            <w:pPr>
              <w:numPr>
                <w:ilvl w:val="0"/>
                <w:numId w:val="40"/>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r w:rsidRPr="0067166D">
              <w:rPr>
                <w:rFonts w:ascii="Times New Roman" w:hAnsi="Times New Roman" w:cs="Times New Roman"/>
                <w:color w:val="000000"/>
                <w:sz w:val="22"/>
                <w:szCs w:val="22"/>
                <w:lang w:bidi="bg-BG"/>
              </w:rPr>
              <w:lastRenderedPageBreak/>
              <w:t xml:space="preserve">Като защитени видове са описани единствено тези, които попадат и в Приложение №2 към ЗБР. Не са посочени значителен брой защитени видове, които са сравнително лесно установими по съществуващи източници (като </w:t>
            </w:r>
            <w:r w:rsidRPr="0067166D">
              <w:rPr>
                <w:rFonts w:ascii="Times New Roman" w:hAnsi="Times New Roman" w:cs="Times New Roman"/>
                <w:i/>
                <w:iCs/>
                <w:color w:val="000000"/>
                <w:sz w:val="22"/>
                <w:szCs w:val="22"/>
                <w:lang w:bidi="en-US"/>
              </w:rPr>
              <w:t>Limonium bulgaricum, Serratula bulgarica, Jurinea ledebourii, Adonis volgensis, Nepeta parviflora</w:t>
            </w:r>
            <w:r w:rsidRPr="0067166D">
              <w:rPr>
                <w:rFonts w:ascii="Times New Roman" w:hAnsi="Times New Roman" w:cs="Times New Roman"/>
                <w:color w:val="000000"/>
                <w:sz w:val="22"/>
                <w:szCs w:val="22"/>
                <w:lang w:bidi="en-US"/>
              </w:rPr>
              <w:t xml:space="preserve"> </w:t>
            </w:r>
            <w:r w:rsidRPr="0067166D">
              <w:rPr>
                <w:rFonts w:ascii="Times New Roman" w:hAnsi="Times New Roman" w:cs="Times New Roman"/>
                <w:color w:val="000000"/>
                <w:sz w:val="22"/>
                <w:szCs w:val="22"/>
                <w:lang w:bidi="bg-BG"/>
              </w:rPr>
              <w:t xml:space="preserve">(в района на ПЗ 10); </w:t>
            </w:r>
            <w:r w:rsidRPr="0067166D">
              <w:rPr>
                <w:rFonts w:ascii="Times New Roman" w:hAnsi="Times New Roman" w:cs="Times New Roman"/>
                <w:i/>
                <w:iCs/>
                <w:color w:val="000000"/>
                <w:sz w:val="22"/>
                <w:szCs w:val="22"/>
                <w:lang w:bidi="en-US"/>
              </w:rPr>
              <w:t>Galanthus elvesii</w:t>
            </w:r>
            <w:r w:rsidRPr="0067166D">
              <w:rPr>
                <w:rFonts w:ascii="Times New Roman" w:hAnsi="Times New Roman" w:cs="Times New Roman"/>
                <w:color w:val="000000"/>
                <w:sz w:val="22"/>
                <w:szCs w:val="22"/>
                <w:lang w:bidi="en-US"/>
              </w:rPr>
              <w:t xml:space="preserve"> </w:t>
            </w:r>
            <w:r w:rsidRPr="0067166D">
              <w:rPr>
                <w:rFonts w:ascii="Times New Roman" w:hAnsi="Times New Roman" w:cs="Times New Roman"/>
                <w:color w:val="000000"/>
                <w:sz w:val="22"/>
                <w:szCs w:val="22"/>
                <w:lang w:bidi="bg-BG"/>
              </w:rPr>
              <w:t>(в районите на ПЗ 11 и 21) и др.).</w:t>
            </w:r>
          </w:p>
          <w:p w14:paraId="6450AF70" w14:textId="77777777" w:rsidR="0067166D" w:rsidRPr="0067166D" w:rsidRDefault="0067166D" w:rsidP="007B536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r w:rsidRPr="0067166D">
              <w:rPr>
                <w:rFonts w:ascii="Times New Roman" w:hAnsi="Times New Roman" w:cs="Times New Roman"/>
                <w:color w:val="000000"/>
                <w:sz w:val="22"/>
                <w:szCs w:val="22"/>
                <w:lang w:bidi="bg-BG"/>
              </w:rPr>
              <w:t>Например известно находище на вида българска гърлица (</w:t>
            </w:r>
            <w:r w:rsidRPr="0067166D">
              <w:rPr>
                <w:rFonts w:ascii="Times New Roman" w:hAnsi="Times New Roman" w:cs="Times New Roman"/>
                <w:i/>
                <w:iCs/>
                <w:color w:val="000000"/>
                <w:sz w:val="22"/>
                <w:szCs w:val="22"/>
                <w:lang w:bidi="en-US"/>
              </w:rPr>
              <w:t>Limonium bulgaricum</w:t>
            </w:r>
            <w:r w:rsidRPr="0067166D">
              <w:rPr>
                <w:rFonts w:ascii="Times New Roman" w:hAnsi="Times New Roman" w:cs="Times New Roman"/>
                <w:color w:val="000000"/>
                <w:sz w:val="22"/>
                <w:szCs w:val="22"/>
                <w:lang w:bidi="bg-BG"/>
              </w:rPr>
              <w:t>) в землището на с. Патреш, общ. Павликени попада в подробно очертаните полигони на ПЗ 10. Видът е с изключително висок прородозащитен статут - български ендемит, включен в актуалното издание на Червената книга на България като критично застрашен, с единствено пет доказани находища в страната (съответно и в света) в силно ограничен ареал; от това находище видът е описан за първи път за науката. Очевидно е, че е недопустимо да се приоритизира изграждането на обекти за производство на електрическа енергия от вятърна енергия върху такива терени.</w:t>
            </w:r>
          </w:p>
          <w:p w14:paraId="7AC45396" w14:textId="77777777" w:rsidR="0067166D" w:rsidRDefault="0067166D" w:rsidP="007B536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r w:rsidRPr="0067166D">
              <w:rPr>
                <w:rFonts w:ascii="Times New Roman" w:hAnsi="Times New Roman" w:cs="Times New Roman"/>
                <w:color w:val="000000"/>
                <w:sz w:val="22"/>
                <w:szCs w:val="22"/>
                <w:lang w:bidi="bg-BG"/>
              </w:rPr>
              <w:t>Изложени са твърдения за богатството на защитени растителни видове по Директивата за месгообитанията, докато напълно са игнорирани останалите защитени видове от Приложение №3 към ЗБР, с което не са изпълнени дадените изисквания към ДЕО. Това е довело до непълнота и избирателност, съответно до необективносг на изложената информация</w:t>
            </w:r>
            <w:r>
              <w:rPr>
                <w:rFonts w:ascii="Times New Roman" w:hAnsi="Times New Roman" w:cs="Times New Roman"/>
                <w:color w:val="000000"/>
                <w:sz w:val="22"/>
                <w:szCs w:val="22"/>
                <w:lang w:bidi="bg-BG"/>
              </w:rPr>
              <w:t>.</w:t>
            </w:r>
          </w:p>
          <w:p w14:paraId="5D0F8F9A" w14:textId="77777777" w:rsidR="00D92A48" w:rsidRDefault="00D92A48" w:rsidP="007B536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0A83D874" w14:textId="77777777" w:rsidR="00D92A48" w:rsidRDefault="00D92A48" w:rsidP="007B536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2EAADB5C" w14:textId="77777777" w:rsidR="00D92A48" w:rsidRDefault="00D92A48" w:rsidP="007B536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1599FCB4" w14:textId="77777777" w:rsidR="00D92A48" w:rsidRDefault="00D92A48" w:rsidP="007B536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068DDD41" w14:textId="77777777" w:rsidR="00D92A48" w:rsidRDefault="00D92A48" w:rsidP="007B536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0A6F22B4" w14:textId="77777777" w:rsidR="00D92A48" w:rsidRDefault="00D92A48" w:rsidP="007B536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7A72222D" w14:textId="77777777" w:rsidR="00D92A48" w:rsidRDefault="00D92A48" w:rsidP="007B536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2216838B" w14:textId="77777777" w:rsidR="00D92A48" w:rsidRDefault="00D92A48" w:rsidP="007B536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1323C1B9" w14:textId="77777777" w:rsidR="00D92A48" w:rsidRDefault="00D92A48" w:rsidP="007B536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64E96AAF" w14:textId="77777777" w:rsidR="00D92A48" w:rsidRDefault="00D92A48" w:rsidP="007B536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6BC61CBC" w14:textId="77777777" w:rsidR="00D92A48" w:rsidRDefault="00D92A48" w:rsidP="007B536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0AB70198" w14:textId="77777777" w:rsidR="0067166D" w:rsidRPr="0067166D" w:rsidRDefault="0067166D" w:rsidP="007B5368">
            <w:pPr>
              <w:numPr>
                <w:ilvl w:val="0"/>
                <w:numId w:val="39"/>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r w:rsidRPr="0067166D">
              <w:rPr>
                <w:rFonts w:ascii="Times New Roman" w:hAnsi="Times New Roman" w:cs="Times New Roman"/>
                <w:color w:val="000000"/>
                <w:sz w:val="22"/>
                <w:szCs w:val="22"/>
                <w:lang w:bidi="bg-BG"/>
              </w:rPr>
              <w:t>При описанието на текущото състояние на фауната, по отношение на птиците:</w:t>
            </w:r>
          </w:p>
          <w:p w14:paraId="29C4EC87" w14:textId="77777777" w:rsidR="0067166D" w:rsidRDefault="0067166D" w:rsidP="007B5368">
            <w:pPr>
              <w:numPr>
                <w:ilvl w:val="0"/>
                <w:numId w:val="40"/>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r w:rsidRPr="0067166D">
              <w:rPr>
                <w:rFonts w:ascii="Times New Roman" w:hAnsi="Times New Roman" w:cs="Times New Roman"/>
                <w:color w:val="000000"/>
                <w:sz w:val="22"/>
                <w:szCs w:val="22"/>
                <w:lang w:bidi="bg-BG"/>
              </w:rPr>
              <w:lastRenderedPageBreak/>
              <w:t>В Таблица 38 (стр. 195-196) не посочен природозащитният статут съгласно Приложение №3 от ЗБР на голяма част от видовете птици, т.е. на всички видове, които са включени само в Приложение №3.</w:t>
            </w:r>
          </w:p>
          <w:p w14:paraId="7C26FE5F" w14:textId="77777777" w:rsidR="00D92A48" w:rsidRDefault="00D92A48" w:rsidP="00D92A4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432FCE36" w14:textId="77777777" w:rsidR="00D92A48" w:rsidRDefault="00D92A48" w:rsidP="00D92A4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4D9CC877" w14:textId="77777777" w:rsidR="00D92A48" w:rsidRDefault="00D92A48" w:rsidP="00D92A4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6BBF15E6" w14:textId="77777777" w:rsidR="00D92A48" w:rsidRDefault="00D92A48" w:rsidP="00D92A4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59508DA0" w14:textId="77777777" w:rsidR="00D92A48" w:rsidRDefault="00D92A48" w:rsidP="00D92A4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3B6A03D3" w14:textId="77777777" w:rsidR="00D92A48" w:rsidRDefault="00D92A48" w:rsidP="00D92A4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39DE70B8" w14:textId="77777777" w:rsidR="00D92A48" w:rsidRDefault="00D92A48" w:rsidP="00D92A4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2FCFC749" w14:textId="77777777" w:rsidR="00D92A48" w:rsidRDefault="00D92A48" w:rsidP="00D92A4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5FCFA9E0" w14:textId="77777777" w:rsidR="00D92A48" w:rsidRDefault="00D92A48" w:rsidP="00D92A4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7FBB9E9D" w14:textId="77777777" w:rsidR="00D92A48" w:rsidRDefault="00D92A48" w:rsidP="00D92A4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1417C660" w14:textId="77777777" w:rsidR="00D92A48" w:rsidRDefault="00D92A48" w:rsidP="00D92A4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07839D12" w14:textId="77777777" w:rsidR="00D92A48" w:rsidRDefault="00D92A48" w:rsidP="00D92A4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6AA7598A" w14:textId="77777777" w:rsidR="00D92A48" w:rsidRDefault="00D92A48" w:rsidP="00D92A4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25E51BB2" w14:textId="77777777" w:rsidR="00D92A48" w:rsidRDefault="00D92A48" w:rsidP="00D92A4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5BFB438A" w14:textId="77777777" w:rsidR="00D92A48" w:rsidRDefault="00D92A48" w:rsidP="00D92A4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2AF1510A" w14:textId="77777777" w:rsidR="00D92A48" w:rsidRDefault="00D92A48" w:rsidP="00D92A4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5B5E94D7" w14:textId="77777777" w:rsidR="00D92A48" w:rsidRDefault="00D92A48" w:rsidP="00D92A4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2AA493AB" w14:textId="77777777" w:rsidR="00D92A48" w:rsidRDefault="00D92A48" w:rsidP="00D92A4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56C91013" w14:textId="77777777" w:rsidR="00D92A48" w:rsidRDefault="00D92A48" w:rsidP="00D92A4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48164EC8" w14:textId="77777777" w:rsidR="00D92A48" w:rsidRDefault="00D92A48" w:rsidP="00D92A4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1A0FC97F" w14:textId="77777777" w:rsidR="00D92A48" w:rsidRDefault="00D92A48" w:rsidP="00D92A4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44C62433" w14:textId="77777777" w:rsidR="00D92A48" w:rsidRDefault="00D92A48" w:rsidP="00D92A4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228ED8FE" w14:textId="77777777" w:rsidR="00D92A48" w:rsidRDefault="00D92A48" w:rsidP="00D92A4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4742BCC1" w14:textId="77777777" w:rsidR="00D92A48" w:rsidRPr="0067166D" w:rsidRDefault="00D92A48" w:rsidP="00D92A4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02B2B563" w14:textId="77777777" w:rsidR="0067166D" w:rsidRDefault="0067166D" w:rsidP="007B5368">
            <w:pPr>
              <w:numPr>
                <w:ilvl w:val="0"/>
                <w:numId w:val="39"/>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r w:rsidRPr="0067166D">
              <w:rPr>
                <w:rFonts w:ascii="Times New Roman" w:hAnsi="Times New Roman" w:cs="Times New Roman"/>
                <w:color w:val="000000"/>
                <w:sz w:val="22"/>
                <w:szCs w:val="22"/>
                <w:lang w:bidi="bg-BG"/>
              </w:rPr>
              <w:t xml:space="preserve">В подраздел </w:t>
            </w:r>
            <w:r w:rsidRPr="0067166D">
              <w:rPr>
                <w:rFonts w:ascii="Times New Roman" w:hAnsi="Times New Roman" w:cs="Times New Roman"/>
                <w:i/>
                <w:iCs/>
                <w:color w:val="000000"/>
                <w:sz w:val="22"/>
                <w:szCs w:val="22"/>
                <w:lang w:bidi="bg-BG"/>
              </w:rPr>
              <w:t>6.6 „Вероятни значителни въздействия върху културно историческото наследство“</w:t>
            </w:r>
            <w:r w:rsidRPr="0067166D">
              <w:rPr>
                <w:rFonts w:ascii="Times New Roman" w:hAnsi="Times New Roman" w:cs="Times New Roman"/>
                <w:color w:val="000000"/>
                <w:sz w:val="22"/>
                <w:szCs w:val="22"/>
                <w:lang w:bidi="bg-BG"/>
              </w:rPr>
              <w:t xml:space="preserve"> (стр. 333-334) на практика не е направена действителна оценка на въздействията. Не е извършено разглеждане на обявените „недвижими </w:t>
            </w:r>
            <w:r w:rsidRPr="0067166D">
              <w:rPr>
                <w:rFonts w:ascii="Times New Roman" w:hAnsi="Times New Roman" w:cs="Times New Roman"/>
                <w:color w:val="000000"/>
                <w:sz w:val="22"/>
                <w:szCs w:val="22"/>
                <w:lang w:bidi="bg-BG"/>
              </w:rPr>
              <w:lastRenderedPageBreak/>
              <w:t>паметници на културата“, независимо, че това с предвидено в заданието за ДЕО. Редица обекти са обявени със заповеди за недвижими културни ценности с национално, регионалнио и местно значение. С тях са определени граници на основните обекти и на охранителните им зони (т.е. налично е георефериране). Идентифицирането на тяхното местоположение и попадането им в ПЗ е лесно осъществимо на етапа на ЕО и би следвало да се извърши такова. Не е разгледано влиянието, какго на самото строителство, така и на визуалното въздействие върху обектите и ландшафта, съответно върху рекреационния/туристически потенциал.</w:t>
            </w:r>
          </w:p>
          <w:p w14:paraId="28211713" w14:textId="77777777" w:rsidR="00D92A48" w:rsidRPr="0067166D" w:rsidRDefault="00D92A48" w:rsidP="00D92A4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1CE54F3D" w14:textId="77777777" w:rsidR="0067166D" w:rsidRPr="0067166D" w:rsidRDefault="0067166D" w:rsidP="007B5368">
            <w:pPr>
              <w:numPr>
                <w:ilvl w:val="0"/>
                <w:numId w:val="39"/>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sz w:val="22"/>
                <w:szCs w:val="22"/>
                <w:lang w:bidi="bg-BG"/>
              </w:rPr>
            </w:pPr>
            <w:r w:rsidRPr="0067166D">
              <w:rPr>
                <w:rFonts w:ascii="Times New Roman" w:hAnsi="Times New Roman" w:cs="Times New Roman"/>
                <w:color w:val="000000"/>
                <w:sz w:val="22"/>
                <w:szCs w:val="22"/>
                <w:lang w:bidi="bg-BG"/>
              </w:rPr>
              <w:t xml:space="preserve">В подраздел </w:t>
            </w:r>
            <w:r w:rsidRPr="0067166D">
              <w:rPr>
                <w:rFonts w:ascii="Times New Roman" w:hAnsi="Times New Roman" w:cs="Times New Roman"/>
                <w:i/>
                <w:iCs/>
                <w:color w:val="000000"/>
                <w:sz w:val="22"/>
                <w:szCs w:val="22"/>
                <w:lang w:bidi="bg-BG"/>
              </w:rPr>
              <w:t>6.7 „Вероятни значителни въздействия върху биологичното разнообразие, защитените територии и защитените зони“:</w:t>
            </w:r>
          </w:p>
          <w:p w14:paraId="241D9A73" w14:textId="77777777" w:rsidR="0067166D" w:rsidRDefault="0067166D" w:rsidP="007B5368">
            <w:pPr>
              <w:numPr>
                <w:ilvl w:val="0"/>
                <w:numId w:val="40"/>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r w:rsidRPr="0067166D">
              <w:rPr>
                <w:rFonts w:ascii="Times New Roman" w:hAnsi="Times New Roman" w:cs="Times New Roman"/>
                <w:color w:val="000000"/>
                <w:sz w:val="22"/>
                <w:szCs w:val="22"/>
                <w:lang w:bidi="bg-BG"/>
              </w:rPr>
              <w:t xml:space="preserve">В точка 2. „Унищожаване на находища на консервационно значими растителни видове“ (с. 337) - твърдението </w:t>
            </w:r>
            <w:r w:rsidRPr="0067166D">
              <w:rPr>
                <w:rFonts w:ascii="Times New Roman" w:hAnsi="Times New Roman" w:cs="Times New Roman"/>
                <w:i/>
                <w:iCs/>
                <w:color w:val="000000"/>
                <w:sz w:val="22"/>
                <w:szCs w:val="22"/>
                <w:lang w:bidi="bg-BG"/>
              </w:rPr>
              <w:t>„На ниво план не може да се предвиди наличието па находища на консервационно значими растителни видове в строителния отпечатък на бъдещите инвестиционни предложения - това изисква теренно картиране преди инвестиционното проектиране. “</w:t>
            </w:r>
            <w:r w:rsidRPr="0067166D">
              <w:rPr>
                <w:rFonts w:ascii="Times New Roman" w:hAnsi="Times New Roman" w:cs="Times New Roman"/>
                <w:color w:val="000000"/>
                <w:sz w:val="22"/>
                <w:szCs w:val="22"/>
                <w:lang w:bidi="bg-BG"/>
              </w:rPr>
              <w:t xml:space="preserve"> е противоречиво и донякъде подвеждащо. В ЕО е необходимо да се отчете (дори не е нуждно да се предвижда) наличието на вече известните геореферирани находища, спрямо териториалните обхвати на ПЗ, които са с подробно очертани с полигони. Установяването на попадането на такива находища в ПЗ е напълно възможно и необходимо да се извърши на етапа на ЕО, предвид това, че една от задачите на ЕО е обособяване на оптимално пространствено местоположение. Не трябва да се допуска взаимозамяна на подходите за използване на наличните данни и информация, използван при ЕО и конкретните теренни проучвания, изплозван при ОВОС, както и да се препраща на следващ етап санирането на пропуските в използваната информация.</w:t>
            </w:r>
          </w:p>
          <w:p w14:paraId="302A1225" w14:textId="77777777" w:rsidR="00D92A48" w:rsidRDefault="00D92A48" w:rsidP="00D92A4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7695972D" w14:textId="77777777" w:rsidR="00D92A48" w:rsidRDefault="00D92A48" w:rsidP="00D92A4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119668D2" w14:textId="77777777" w:rsidR="00D92A48" w:rsidRDefault="00D92A48" w:rsidP="00D92A4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7D1539BD" w14:textId="77777777" w:rsidR="00D92A48" w:rsidRDefault="00D92A48" w:rsidP="00D92A4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02DF1DD4" w14:textId="77777777" w:rsidR="00D92A48" w:rsidRDefault="00D92A48" w:rsidP="00D92A4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2E6C4A72" w14:textId="77777777" w:rsidR="00D92A48" w:rsidRDefault="00D92A48" w:rsidP="00D92A4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7D613299" w14:textId="77777777" w:rsidR="00D92A48" w:rsidRDefault="00D92A48" w:rsidP="00D92A4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4E3B84C8" w14:textId="77777777" w:rsidR="00D92A48" w:rsidRDefault="00D92A48" w:rsidP="00D92A4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30280F5E" w14:textId="77777777" w:rsidR="00D92A48" w:rsidRDefault="00D92A48" w:rsidP="00D92A4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052D8A68" w14:textId="77777777" w:rsidR="00D92A48" w:rsidRDefault="00D92A48" w:rsidP="00D92A4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4E7761E5" w14:textId="77777777" w:rsidR="00D92A48" w:rsidRDefault="00D92A48" w:rsidP="00D92A4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1B49514B" w14:textId="77777777" w:rsidR="00D92A48" w:rsidRDefault="00D92A48" w:rsidP="00D92A4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7EB29E89" w14:textId="77777777" w:rsidR="00D92A48" w:rsidRDefault="00D92A48" w:rsidP="00D92A4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2CD249D2" w14:textId="77777777" w:rsidR="00D92A48" w:rsidRDefault="00D92A48" w:rsidP="00D92A4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757A889E" w14:textId="77777777" w:rsidR="00D92A48" w:rsidRDefault="00D92A48" w:rsidP="00D92A4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108017A3" w14:textId="77777777" w:rsidR="00D92A48" w:rsidRDefault="00D92A48" w:rsidP="00D92A4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273C1AA2" w14:textId="77777777" w:rsidR="00D92A48" w:rsidRDefault="00D92A48" w:rsidP="00D92A4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09D84F3E" w14:textId="77777777" w:rsidR="00D92A48" w:rsidRDefault="00D92A48" w:rsidP="00D92A4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1185BA18" w14:textId="77777777" w:rsidR="00D92A48" w:rsidRDefault="00D92A48" w:rsidP="00D92A4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1C3A459E" w14:textId="77777777" w:rsidR="00D92A48" w:rsidRDefault="00D92A48" w:rsidP="00D92A4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07E069D8" w14:textId="77777777" w:rsidR="00D92A48" w:rsidRDefault="00D92A48" w:rsidP="00D92A4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5DD695B3" w14:textId="77777777" w:rsidR="00D92A48" w:rsidRDefault="00D92A48" w:rsidP="00D92A4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24028823" w14:textId="77777777" w:rsidR="00D92A48" w:rsidRDefault="00D92A48" w:rsidP="00D92A4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39709E60" w14:textId="77777777" w:rsidR="00D92A48" w:rsidRDefault="00D92A48" w:rsidP="00D92A4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1DFBC42F" w14:textId="77777777" w:rsidR="00D92A48" w:rsidRDefault="00D92A48" w:rsidP="00D92A4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05C33E52" w14:textId="77777777" w:rsidR="00D92A48" w:rsidRDefault="00D92A48" w:rsidP="00D92A4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16C4AE20" w14:textId="77777777" w:rsidR="00D92A48" w:rsidRDefault="00D92A48" w:rsidP="00D92A4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73DA2D91" w14:textId="77777777" w:rsidR="00D92A48" w:rsidRDefault="00D92A48" w:rsidP="00D92A4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38E627F8" w14:textId="77777777" w:rsidR="00D92A48" w:rsidRDefault="00D92A48" w:rsidP="00D92A4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181F8614" w14:textId="77777777" w:rsidR="00D92A48" w:rsidRDefault="00D92A48" w:rsidP="00D92A4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7683D8D8" w14:textId="77777777" w:rsidR="00D92A48" w:rsidRDefault="00D92A48" w:rsidP="00D92A4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4383CB5E" w14:textId="77777777" w:rsidR="00D92A48" w:rsidRDefault="00D92A48" w:rsidP="00D92A4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38A687E2" w14:textId="77777777" w:rsidR="00D92A48" w:rsidRDefault="00D92A48" w:rsidP="00D92A4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0F59CDC1" w14:textId="77777777" w:rsidR="00D92A48" w:rsidRDefault="00D92A48" w:rsidP="00D92A4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72445B35" w14:textId="77777777" w:rsidR="00D92A48" w:rsidRDefault="00D92A48" w:rsidP="00D92A4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20775B79" w14:textId="77777777" w:rsidR="00D92A48" w:rsidRDefault="00D92A48" w:rsidP="00D92A4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0C3E4C32" w14:textId="77777777" w:rsidR="00D92A48" w:rsidRDefault="00D92A48" w:rsidP="00D92A4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3F28C55D" w14:textId="77777777" w:rsidR="00D92A48" w:rsidRDefault="00D92A48" w:rsidP="00D92A4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189124A7" w14:textId="77777777" w:rsidR="00D92A48" w:rsidRDefault="00D92A48" w:rsidP="00D92A4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62D765FA" w14:textId="77777777" w:rsidR="00D92A48" w:rsidRDefault="00D92A48" w:rsidP="00D92A4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72D98116" w14:textId="77777777" w:rsidR="00D92A48" w:rsidRDefault="00D92A48" w:rsidP="00D92A4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58FB0F8D" w14:textId="77777777" w:rsidR="00D92A48" w:rsidRDefault="00D92A48" w:rsidP="00D92A4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6B92F9B2" w14:textId="77777777" w:rsidR="00D92A48" w:rsidRDefault="00D92A48" w:rsidP="00D92A4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18C7D117" w14:textId="77777777" w:rsidR="00D92A48" w:rsidRDefault="00D92A48" w:rsidP="00D92A4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3E7075C9" w14:textId="77777777" w:rsidR="00D92A48" w:rsidRDefault="00D92A48" w:rsidP="00D92A4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329A1AD8" w14:textId="77777777" w:rsidR="00D92A48" w:rsidRDefault="00D92A48" w:rsidP="00D92A4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164E72A7" w14:textId="77777777" w:rsidR="00D92A48" w:rsidRDefault="00D92A48" w:rsidP="00D92A4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0C5B3A2B" w14:textId="77777777" w:rsidR="00D92A48" w:rsidRDefault="00D92A48" w:rsidP="00D92A4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1EE0EA22" w14:textId="77777777" w:rsidR="00D92A48" w:rsidRDefault="00D92A48" w:rsidP="00D92A4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76754BCE" w14:textId="77777777" w:rsidR="00D92A48" w:rsidRDefault="00D92A48" w:rsidP="00D92A4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0B3646E7" w14:textId="77777777" w:rsidR="00D92A48" w:rsidRDefault="00D92A48" w:rsidP="00D92A4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1AF6735B" w14:textId="77777777" w:rsidR="00D92A48" w:rsidRDefault="00D92A48" w:rsidP="00D92A4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4BA696DC" w14:textId="77777777" w:rsidR="00D92A48" w:rsidRDefault="00D92A48" w:rsidP="00D92A4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13284B7B" w14:textId="77777777" w:rsidR="00D92A48" w:rsidRDefault="00D92A48" w:rsidP="00D92A4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56D44C82" w14:textId="77777777" w:rsidR="00D92A48" w:rsidRPr="0067166D" w:rsidRDefault="00D92A48" w:rsidP="00D92A4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1EBAFC9B" w14:textId="77777777" w:rsidR="0067166D" w:rsidRDefault="0067166D" w:rsidP="007B5368">
            <w:pPr>
              <w:numPr>
                <w:ilvl w:val="0"/>
                <w:numId w:val="40"/>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r w:rsidRPr="0067166D">
              <w:rPr>
                <w:rFonts w:ascii="Times New Roman" w:hAnsi="Times New Roman" w:cs="Times New Roman"/>
                <w:color w:val="000000"/>
                <w:sz w:val="22"/>
                <w:szCs w:val="22"/>
                <w:lang w:bidi="bg-BG"/>
              </w:rPr>
              <w:t xml:space="preserve">При разглеждането на въздействията върху птиците (точка </w:t>
            </w:r>
            <w:r w:rsidRPr="0067166D">
              <w:rPr>
                <w:rFonts w:ascii="Times New Roman" w:hAnsi="Times New Roman" w:cs="Times New Roman"/>
                <w:i/>
                <w:iCs/>
                <w:color w:val="000000"/>
                <w:sz w:val="22"/>
                <w:szCs w:val="22"/>
                <w:lang w:bidi="bg-BG"/>
              </w:rPr>
              <w:t>6.7.1.7 „Птици“)</w:t>
            </w:r>
            <w:r w:rsidRPr="0067166D">
              <w:rPr>
                <w:rFonts w:ascii="Times New Roman" w:hAnsi="Times New Roman" w:cs="Times New Roman"/>
                <w:color w:val="000000"/>
                <w:sz w:val="22"/>
                <w:szCs w:val="22"/>
                <w:lang w:bidi="bg-BG"/>
              </w:rPr>
              <w:t xml:space="preserve"> не е направено разграничение на въздействията върху местата за гнездене на чувствителните видове птици (съгласно </w:t>
            </w:r>
            <w:r w:rsidRPr="0067166D">
              <w:rPr>
                <w:rFonts w:ascii="Times New Roman" w:hAnsi="Times New Roman" w:cs="Times New Roman"/>
                <w:i/>
                <w:iCs/>
                <w:color w:val="000000"/>
                <w:sz w:val="22"/>
                <w:szCs w:val="22"/>
                <w:lang w:bidi="bg-BG"/>
              </w:rPr>
              <w:t>„Насоки за извършване на преценка на вероятната степен на въздействие на инвестиционни предложения (ип) за изграждане на вятърни генератори (вг) върху конкретните местообитания и/или видове</w:t>
            </w:r>
            <w:r w:rsidRPr="0067166D">
              <w:rPr>
                <w:rFonts w:ascii="Times New Roman" w:hAnsi="Times New Roman" w:cs="Times New Roman"/>
                <w:color w:val="000000"/>
                <w:sz w:val="22"/>
                <w:szCs w:val="22"/>
                <w:lang w:bidi="bg-BG"/>
              </w:rPr>
              <w:t xml:space="preserve">, </w:t>
            </w:r>
            <w:r w:rsidRPr="0067166D">
              <w:rPr>
                <w:rFonts w:ascii="Times New Roman" w:hAnsi="Times New Roman" w:cs="Times New Roman"/>
                <w:i/>
                <w:iCs/>
                <w:color w:val="000000"/>
                <w:sz w:val="22"/>
                <w:szCs w:val="22"/>
                <w:lang w:bidi="bg-BG"/>
              </w:rPr>
              <w:t>предмет на опазване в защитените зони“).</w:t>
            </w:r>
            <w:r w:rsidRPr="0067166D">
              <w:rPr>
                <w:rFonts w:ascii="Times New Roman" w:hAnsi="Times New Roman" w:cs="Times New Roman"/>
                <w:color w:val="000000"/>
                <w:sz w:val="22"/>
                <w:szCs w:val="22"/>
                <w:lang w:bidi="bg-BG"/>
              </w:rPr>
              <w:t xml:space="preserve"> Не са описани всички известни гнездовища на чувствителните видове птици, съгласно горното ръководство, като се ползва изчерпателно наличната литература и други релевантни източници, като не са взети предвид и предложените буферни зони.</w:t>
            </w:r>
          </w:p>
          <w:p w14:paraId="1A35148C" w14:textId="77777777" w:rsidR="00DD7439" w:rsidRDefault="00DD7439" w:rsidP="00DD7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26C59177" w14:textId="77777777" w:rsidR="00DD7439" w:rsidRDefault="00DD7439" w:rsidP="00DD7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7E4CC7DE" w14:textId="77777777" w:rsidR="00DD7439" w:rsidRDefault="00DD7439" w:rsidP="00DD7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28382339" w14:textId="77777777" w:rsidR="00DD7439" w:rsidRDefault="00DD7439" w:rsidP="00DD7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3EFA9A71" w14:textId="77777777" w:rsidR="00DD7439" w:rsidRDefault="00DD7439" w:rsidP="00DD7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3B3444E0" w14:textId="77777777" w:rsidR="00DD7439" w:rsidRDefault="00DD7439" w:rsidP="00DD7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2A9BCEFA" w14:textId="77777777" w:rsidR="00DD7439" w:rsidRDefault="00DD7439" w:rsidP="00DD7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1EEC3345" w14:textId="77777777" w:rsidR="00DD7439" w:rsidRDefault="00DD7439" w:rsidP="00DD7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1853026A" w14:textId="77777777" w:rsidR="00DD7439" w:rsidRDefault="00DD7439" w:rsidP="00DD7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152AC7C3" w14:textId="77777777" w:rsidR="00DD7439" w:rsidRDefault="00DD7439" w:rsidP="00DD7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5F024E6A" w14:textId="77777777" w:rsidR="00DD7439" w:rsidRDefault="00DD7439" w:rsidP="00DD7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3A3EAAD2" w14:textId="77777777" w:rsidR="00DD7439" w:rsidRDefault="00DD7439" w:rsidP="00DD7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5FD6ECA5" w14:textId="77777777" w:rsidR="00DD7439" w:rsidRDefault="00DD7439" w:rsidP="00DD7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0FB4CE42" w14:textId="77777777" w:rsidR="00DD7439" w:rsidRDefault="00DD7439" w:rsidP="00DD7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4F221450" w14:textId="77777777" w:rsidR="00DD7439" w:rsidRDefault="00DD7439" w:rsidP="00DD7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5AC0D31B" w14:textId="77777777" w:rsidR="00DD7439" w:rsidRDefault="00DD7439" w:rsidP="00DD7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7C3450D1" w14:textId="77777777" w:rsidR="00DD7439" w:rsidRDefault="00DD7439" w:rsidP="00DD7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647FC674" w14:textId="77777777" w:rsidR="00DD7439" w:rsidRDefault="00DD7439" w:rsidP="00DD7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6E3E9C80" w14:textId="77777777" w:rsidR="00DD7439" w:rsidRDefault="00DD7439" w:rsidP="00DD7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69123C5C" w14:textId="77777777" w:rsidR="00DD7439" w:rsidRDefault="00DD7439" w:rsidP="00DD7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249B4C18" w14:textId="77777777" w:rsidR="00DD7439" w:rsidRDefault="00DD7439" w:rsidP="00DD7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79FB56A7" w14:textId="77777777" w:rsidR="00DD7439" w:rsidRDefault="00DD7439" w:rsidP="00DD7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1ADC7A97" w14:textId="77777777" w:rsidR="00DD7439" w:rsidRDefault="00DD7439" w:rsidP="00DD7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1A806670" w14:textId="77777777" w:rsidR="00DD7439" w:rsidRDefault="00DD7439" w:rsidP="00DD7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0CDE75F0" w14:textId="77777777" w:rsidR="00DD7439" w:rsidRDefault="00DD7439" w:rsidP="00DD7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56BC0EB2" w14:textId="77777777" w:rsidR="00DD7439" w:rsidRDefault="00DD7439" w:rsidP="00DD7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3B6D8F3B" w14:textId="77777777" w:rsidR="00DD7439" w:rsidRDefault="00DD7439" w:rsidP="00DD7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64E59979" w14:textId="77777777" w:rsidR="00DD7439" w:rsidRDefault="00DD7439" w:rsidP="00DD7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7335CDC2" w14:textId="77777777" w:rsidR="00DD7439" w:rsidRDefault="00DD7439" w:rsidP="00DD7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55488B46" w14:textId="77777777" w:rsidR="00DD7439" w:rsidRDefault="00DD7439" w:rsidP="00DD7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2212F21F" w14:textId="77777777" w:rsidR="00DD7439" w:rsidRDefault="00DD7439" w:rsidP="00DD7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5199C11B" w14:textId="77777777" w:rsidR="00DD7439" w:rsidRDefault="00DD7439" w:rsidP="00DD7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04D2FF1F" w14:textId="77777777" w:rsidR="00DD7439" w:rsidRDefault="00DD7439" w:rsidP="00DD7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53CC9AD5" w14:textId="77777777" w:rsidR="00DD7439" w:rsidRDefault="00DD7439" w:rsidP="00DD7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602FA288" w14:textId="77777777" w:rsidR="00DD7439" w:rsidRDefault="00DD7439" w:rsidP="00DD7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72B16624" w14:textId="77777777" w:rsidR="00DD7439" w:rsidRDefault="00DD7439" w:rsidP="00DD7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4C2499DA" w14:textId="77777777" w:rsidR="00DD7439" w:rsidRDefault="00DD7439" w:rsidP="00DD7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2F041418" w14:textId="77777777" w:rsidR="00DD7439" w:rsidRDefault="00DD7439" w:rsidP="00DD7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357EB17B" w14:textId="77777777" w:rsidR="00DD7439" w:rsidRDefault="00DD7439" w:rsidP="00DD7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32B2E316" w14:textId="77777777" w:rsidR="00DD7439" w:rsidRDefault="00DD7439" w:rsidP="00DD7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0F602DE9" w14:textId="77777777" w:rsidR="00DD7439" w:rsidRDefault="00DD7439" w:rsidP="00DD7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370669F9" w14:textId="77777777" w:rsidR="00DD7439" w:rsidRDefault="00DD7439" w:rsidP="00DD7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33EFF5BB" w14:textId="77777777" w:rsidR="00DD7439" w:rsidRDefault="00DD7439" w:rsidP="00DD7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455192FF" w14:textId="77777777" w:rsidR="00DD7439" w:rsidRDefault="00DD7439" w:rsidP="00DD7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25EA0019" w14:textId="77777777" w:rsidR="00DD7439" w:rsidRDefault="00DD7439" w:rsidP="00DD7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685CE2A3" w14:textId="77777777" w:rsidR="00DD7439" w:rsidRDefault="00DD7439" w:rsidP="00DD7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22FF1B58" w14:textId="77777777" w:rsidR="00DD7439" w:rsidRDefault="00DD7439" w:rsidP="00DD7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45552457" w14:textId="77777777" w:rsidR="00DD7439" w:rsidRDefault="00DD7439" w:rsidP="00DD7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719C2DFB" w14:textId="77777777" w:rsidR="00DD7439" w:rsidRDefault="00DD7439" w:rsidP="00DD7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12ED0DFE" w14:textId="77777777" w:rsidR="00DD7439" w:rsidRDefault="00DD7439" w:rsidP="00DD7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1786C073" w14:textId="77777777" w:rsidR="00DD7439" w:rsidRDefault="00DD7439" w:rsidP="00DD7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1DF6E004" w14:textId="77777777" w:rsidR="00DD7439" w:rsidRDefault="00DD7439" w:rsidP="00DD7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5582759A" w14:textId="77777777" w:rsidR="00DD7439" w:rsidRDefault="00DD7439" w:rsidP="00DD7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0CF83264" w14:textId="77777777" w:rsidR="00DD7439" w:rsidRDefault="00DD7439" w:rsidP="00DD7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4AB29D5C" w14:textId="77777777" w:rsidR="00DD7439" w:rsidRDefault="00DD7439" w:rsidP="00DD7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10612967" w14:textId="77777777" w:rsidR="00DD7439" w:rsidRDefault="00DD7439" w:rsidP="00DD7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4F2457D2" w14:textId="77777777" w:rsidR="00DD7439" w:rsidRDefault="00DD7439" w:rsidP="00DD7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709C0B54" w14:textId="77777777" w:rsidR="00DD7439" w:rsidRDefault="00DD7439" w:rsidP="00DD7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1105A07E" w14:textId="77777777" w:rsidR="00DD7439" w:rsidRDefault="00DD7439" w:rsidP="00DD7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0D2C27EA" w14:textId="77777777" w:rsidR="00DD7439" w:rsidRDefault="00DD7439" w:rsidP="00DD7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1A832B2E" w14:textId="77777777" w:rsidR="00DD7439" w:rsidRDefault="00DD7439" w:rsidP="00DD7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19525D86" w14:textId="77777777" w:rsidR="00DD7439" w:rsidRDefault="00DD7439" w:rsidP="00DD7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6686C2A2" w14:textId="77777777" w:rsidR="00DD7439" w:rsidRDefault="00DD7439" w:rsidP="00DD7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0598CB2B" w14:textId="77777777" w:rsidR="00DD7439" w:rsidRDefault="00DD7439" w:rsidP="00DD7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384C28DE" w14:textId="77777777" w:rsidR="00DD7439" w:rsidRDefault="00DD7439" w:rsidP="00DD7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p>
          <w:p w14:paraId="06797D16" w14:textId="77777777" w:rsidR="0067166D" w:rsidRPr="0067166D" w:rsidRDefault="0067166D" w:rsidP="007B5368">
            <w:pPr>
              <w:numPr>
                <w:ilvl w:val="0"/>
                <w:numId w:val="39"/>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sz w:val="22"/>
                <w:szCs w:val="22"/>
                <w:lang w:bidi="bg-BG"/>
              </w:rPr>
            </w:pPr>
            <w:r w:rsidRPr="0067166D">
              <w:rPr>
                <w:rFonts w:ascii="Times New Roman" w:hAnsi="Times New Roman" w:cs="Times New Roman"/>
                <w:color w:val="000000"/>
                <w:sz w:val="22"/>
                <w:szCs w:val="22"/>
                <w:lang w:bidi="bg-BG"/>
              </w:rPr>
              <w:t xml:space="preserve">Част от предложените мерки в раздел 7 „ </w:t>
            </w:r>
            <w:r w:rsidRPr="0067166D">
              <w:rPr>
                <w:rFonts w:ascii="Times New Roman" w:hAnsi="Times New Roman" w:cs="Times New Roman"/>
                <w:i/>
                <w:iCs/>
                <w:color w:val="000000"/>
                <w:sz w:val="22"/>
                <w:szCs w:val="22"/>
                <w:lang w:bidi="bg-BG"/>
              </w:rPr>
              <w:t>Мерки</w:t>
            </w:r>
            <w:r w:rsidRPr="0067166D">
              <w:rPr>
                <w:rFonts w:ascii="Times New Roman" w:hAnsi="Times New Roman" w:cs="Times New Roman"/>
                <w:color w:val="000000"/>
                <w:sz w:val="22"/>
                <w:szCs w:val="22"/>
                <w:lang w:bidi="bg-BG"/>
              </w:rPr>
              <w:t xml:space="preserve">, </w:t>
            </w:r>
            <w:r w:rsidRPr="0067166D">
              <w:rPr>
                <w:rFonts w:ascii="Times New Roman" w:hAnsi="Times New Roman" w:cs="Times New Roman"/>
                <w:i/>
                <w:iCs/>
                <w:color w:val="000000"/>
                <w:sz w:val="22"/>
                <w:szCs w:val="22"/>
                <w:lang w:bidi="bg-BG"/>
              </w:rPr>
              <w:t>предвидени за предотвратяване, намаляване и възможно най-пълно компенсиране на неблагоприятните последствия от осъществяването на плана върху околната среда“</w:t>
            </w:r>
            <w:r w:rsidRPr="0067166D">
              <w:rPr>
                <w:rFonts w:ascii="Times New Roman" w:hAnsi="Times New Roman" w:cs="Times New Roman"/>
                <w:color w:val="000000"/>
                <w:sz w:val="22"/>
                <w:szCs w:val="22"/>
                <w:lang w:bidi="bg-BG"/>
              </w:rPr>
              <w:t xml:space="preserve"> са противоречиви и прехвърлят липсата на реална оценка в ДЕО към следващите етапи и административни процедури:</w:t>
            </w:r>
          </w:p>
          <w:p w14:paraId="19A05E24" w14:textId="41A0B80E" w:rsidR="0067166D" w:rsidRPr="0067166D" w:rsidRDefault="0067166D" w:rsidP="007B5368">
            <w:pPr>
              <w:pStyle w:val="ListParagraph"/>
              <w:numPr>
                <w:ilvl w:val="0"/>
                <w:numId w:val="40"/>
              </w:numPr>
              <w:ind w:left="32"/>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sz w:val="22"/>
                <w:szCs w:val="22"/>
                <w:lang w:bidi="bg-BG"/>
              </w:rPr>
            </w:pPr>
            <w:r w:rsidRPr="0067166D">
              <w:rPr>
                <w:rFonts w:ascii="Times New Roman" w:hAnsi="Times New Roman" w:cs="Times New Roman"/>
                <w:i/>
                <w:iCs/>
                <w:color w:val="000000"/>
                <w:sz w:val="22"/>
                <w:szCs w:val="22"/>
                <w:lang w:bidi="bg-BG"/>
              </w:rPr>
              <w:t xml:space="preserve">В предложената мярка в Таблица 71 </w:t>
            </w:r>
            <w:r w:rsidRPr="0067166D">
              <w:rPr>
                <w:rFonts w:ascii="Times New Roman" w:hAnsi="Times New Roman" w:cs="Times New Roman"/>
                <w:color w:val="000000"/>
                <w:sz w:val="22"/>
                <w:szCs w:val="22"/>
                <w:lang w:bidi="bg-BG"/>
              </w:rPr>
              <w:t>„За ИП в Зони 22- 25</w:t>
            </w:r>
            <w:r w:rsidRPr="0067166D">
              <w:rPr>
                <w:rFonts w:ascii="Times New Roman" w:hAnsi="Times New Roman" w:cs="Times New Roman"/>
                <w:i/>
                <w:iCs/>
                <w:color w:val="000000"/>
                <w:sz w:val="22"/>
                <w:szCs w:val="22"/>
                <w:lang w:bidi="bg-BG"/>
              </w:rPr>
              <w:t xml:space="preserve"> — </w:t>
            </w:r>
            <w:r w:rsidRPr="0067166D">
              <w:rPr>
                <w:rFonts w:ascii="Times New Roman" w:hAnsi="Times New Roman" w:cs="Times New Roman"/>
                <w:color w:val="000000"/>
                <w:sz w:val="22"/>
                <w:szCs w:val="22"/>
                <w:lang w:bidi="bg-BG"/>
              </w:rPr>
              <w:t xml:space="preserve">анализ на наличните </w:t>
            </w:r>
            <w:r w:rsidRPr="0067166D">
              <w:rPr>
                <w:rFonts w:ascii="Times New Roman" w:hAnsi="Times New Roman" w:cs="Times New Roman"/>
                <w:color w:val="000000"/>
                <w:sz w:val="22"/>
                <w:szCs w:val="22"/>
                <w:lang w:bidi="en-US"/>
              </w:rPr>
              <w:t xml:space="preserve">GPS </w:t>
            </w:r>
            <w:r w:rsidRPr="0067166D">
              <w:rPr>
                <w:rFonts w:ascii="Times New Roman" w:hAnsi="Times New Roman" w:cs="Times New Roman"/>
                <w:color w:val="000000"/>
                <w:sz w:val="22"/>
                <w:szCs w:val="22"/>
                <w:lang w:bidi="bg-BG"/>
              </w:rPr>
              <w:t xml:space="preserve">данни от проследяването па </w:t>
            </w:r>
            <w:r w:rsidRPr="0067166D">
              <w:rPr>
                <w:rFonts w:ascii="Times New Roman" w:hAnsi="Times New Roman" w:cs="Times New Roman"/>
                <w:color w:val="000000"/>
                <w:sz w:val="22"/>
                <w:szCs w:val="22"/>
                <w:lang w:bidi="en-US"/>
              </w:rPr>
              <w:t xml:space="preserve">Aegypius monachus, Neophron perenopterus u Gyps fulvus </w:t>
            </w:r>
            <w:r w:rsidRPr="0067166D">
              <w:rPr>
                <w:rFonts w:ascii="Times New Roman" w:hAnsi="Times New Roman" w:cs="Times New Roman"/>
                <w:color w:val="000000"/>
                <w:sz w:val="22"/>
                <w:szCs w:val="22"/>
                <w:lang w:bidi="bg-BG"/>
              </w:rPr>
              <w:t>се представя към уведомлението за ИП“,</w:t>
            </w:r>
            <w:r w:rsidRPr="0067166D">
              <w:rPr>
                <w:rFonts w:ascii="Times New Roman" w:hAnsi="Times New Roman" w:cs="Times New Roman"/>
                <w:i/>
                <w:iCs/>
                <w:color w:val="000000"/>
                <w:sz w:val="22"/>
                <w:szCs w:val="22"/>
                <w:lang w:bidi="bg-BG"/>
              </w:rPr>
              <w:t xml:space="preserve"> не е взета предвид Зона 21, за която са налични </w:t>
            </w:r>
            <w:r w:rsidRPr="0067166D">
              <w:rPr>
                <w:rFonts w:ascii="Times New Roman" w:hAnsi="Times New Roman" w:cs="Times New Roman"/>
                <w:i/>
                <w:iCs/>
                <w:color w:val="000000"/>
                <w:sz w:val="22"/>
                <w:szCs w:val="22"/>
                <w:lang w:bidi="en-US"/>
              </w:rPr>
              <w:t xml:space="preserve">GPS </w:t>
            </w:r>
            <w:r w:rsidRPr="0067166D">
              <w:rPr>
                <w:rFonts w:ascii="Times New Roman" w:hAnsi="Times New Roman" w:cs="Times New Roman"/>
                <w:i/>
                <w:iCs/>
                <w:color w:val="000000"/>
                <w:sz w:val="22"/>
                <w:szCs w:val="22"/>
                <w:lang w:bidi="bg-BG"/>
              </w:rPr>
              <w:t xml:space="preserve">данни от проследяване на </w:t>
            </w:r>
            <w:r w:rsidRPr="0067166D">
              <w:rPr>
                <w:rFonts w:ascii="Times New Roman" w:hAnsi="Times New Roman" w:cs="Times New Roman"/>
                <w:color w:val="000000"/>
                <w:sz w:val="22"/>
                <w:szCs w:val="22"/>
                <w:lang w:bidi="en-US"/>
              </w:rPr>
              <w:t>Aegypius monachus</w:t>
            </w:r>
            <w:r w:rsidRPr="0067166D">
              <w:rPr>
                <w:rFonts w:ascii="Times New Roman" w:hAnsi="Times New Roman" w:cs="Times New Roman"/>
                <w:i/>
                <w:iCs/>
                <w:color w:val="000000"/>
                <w:sz w:val="22"/>
                <w:szCs w:val="22"/>
                <w:lang w:bidi="en-US"/>
              </w:rPr>
              <w:t xml:space="preserve"> </w:t>
            </w:r>
            <w:r w:rsidRPr="0067166D">
              <w:rPr>
                <w:rFonts w:ascii="Times New Roman" w:hAnsi="Times New Roman" w:cs="Times New Roman"/>
                <w:i/>
                <w:iCs/>
                <w:color w:val="000000"/>
                <w:sz w:val="22"/>
                <w:szCs w:val="22"/>
                <w:lang w:bidi="bg-BG"/>
              </w:rPr>
              <w:t xml:space="preserve">и </w:t>
            </w:r>
            <w:r w:rsidRPr="0067166D">
              <w:rPr>
                <w:rFonts w:ascii="Times New Roman" w:hAnsi="Times New Roman" w:cs="Times New Roman"/>
                <w:color w:val="000000"/>
                <w:sz w:val="22"/>
                <w:szCs w:val="22"/>
                <w:lang w:bidi="en-US"/>
              </w:rPr>
              <w:t>Gyps fulvus.</w:t>
            </w:r>
            <w:r w:rsidRPr="0067166D">
              <w:rPr>
                <w:rFonts w:ascii="Times New Roman" w:hAnsi="Times New Roman" w:cs="Times New Roman"/>
                <w:i/>
                <w:iCs/>
                <w:color w:val="000000"/>
                <w:sz w:val="22"/>
                <w:szCs w:val="22"/>
                <w:lang w:bidi="en-US"/>
              </w:rPr>
              <w:t xml:space="preserve"> </w:t>
            </w:r>
            <w:r w:rsidRPr="0067166D">
              <w:rPr>
                <w:rFonts w:ascii="Times New Roman" w:hAnsi="Times New Roman" w:cs="Times New Roman"/>
                <w:i/>
                <w:iCs/>
                <w:color w:val="000000"/>
                <w:sz w:val="22"/>
                <w:szCs w:val="22"/>
                <w:lang w:bidi="bg-BG"/>
              </w:rPr>
              <w:t>Следва към това изискване да се добави и Зона 21.</w:t>
            </w:r>
          </w:p>
          <w:p w14:paraId="502D002B" w14:textId="77777777" w:rsidR="0067166D" w:rsidRDefault="0067166D" w:rsidP="007B5368">
            <w:pPr>
              <w:pStyle w:val="ListParagraph"/>
              <w:numPr>
                <w:ilvl w:val="0"/>
                <w:numId w:val="40"/>
              </w:numPr>
              <w:ind w:left="32"/>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7166D">
              <w:rPr>
                <w:rFonts w:ascii="Times New Roman" w:hAnsi="Times New Roman" w:cs="Times New Roman"/>
                <w:color w:val="000000"/>
                <w:sz w:val="22"/>
                <w:szCs w:val="22"/>
                <w:lang w:bidi="bg-BG"/>
              </w:rPr>
              <w:t xml:space="preserve">Предложената мярка в Таблица 72 </w:t>
            </w:r>
            <w:r w:rsidRPr="0067166D">
              <w:rPr>
                <w:rFonts w:ascii="Times New Roman" w:hAnsi="Times New Roman" w:cs="Times New Roman"/>
                <w:i/>
                <w:iCs/>
                <w:color w:val="000000"/>
                <w:sz w:val="22"/>
                <w:szCs w:val="22"/>
                <w:lang w:bidi="bg-BG"/>
              </w:rPr>
              <w:t>„Съгласуване на всички бъдещи инвестиционни намерения с компетентните органи“</w:t>
            </w:r>
            <w:r w:rsidRPr="0067166D">
              <w:rPr>
                <w:rFonts w:ascii="Times New Roman" w:hAnsi="Times New Roman" w:cs="Times New Roman"/>
                <w:color w:val="000000"/>
                <w:sz w:val="22"/>
                <w:szCs w:val="22"/>
                <w:lang w:bidi="bg-BG"/>
              </w:rPr>
              <w:t xml:space="preserve"> по отношение на Културно- историческо наследство (с. 380), отново прехвърля решими на този етап потенциални проблеми към последващите екологични процедури</w:t>
            </w:r>
            <w:r w:rsidR="007B5368">
              <w:rPr>
                <w:rFonts w:ascii="Times New Roman" w:hAnsi="Times New Roman" w:cs="Times New Roman"/>
                <w:color w:val="000000"/>
                <w:sz w:val="22"/>
                <w:szCs w:val="22"/>
                <w:lang w:bidi="bg-BG"/>
              </w:rPr>
              <w:t>.</w:t>
            </w:r>
          </w:p>
          <w:p w14:paraId="71FD4166" w14:textId="77777777" w:rsidR="007B5368" w:rsidRPr="007B5368" w:rsidRDefault="007B5368" w:rsidP="007B5368">
            <w:pPr>
              <w:ind w:left="32"/>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7B5368">
              <w:rPr>
                <w:rFonts w:ascii="Times New Roman" w:hAnsi="Times New Roman" w:cs="Times New Roman"/>
                <w:color w:val="000000"/>
                <w:sz w:val="22"/>
                <w:szCs w:val="22"/>
              </w:rPr>
              <w:t>Предвид високата чувствителност на недвижимите културни ценности и отношението на обществото към тях, предлагам в частта за „Мерки за отразяване в окончателния вариант на плана ... “ да се добави нова мярка да бъдат изключени площите на недвижимите културни ценности и охранителните им зони с национално, регионалнио и местно значение. Тази мярка е изпълнима при прецизирането на окончателния вариант на плана, тъй като изисква използването на съществуваща информация, предоставяна от компетентен орган (НИНКН).</w:t>
            </w:r>
          </w:p>
          <w:p w14:paraId="1BC2D8C6" w14:textId="77777777" w:rsidR="007B5368" w:rsidRPr="007B5368" w:rsidRDefault="007B5368" w:rsidP="007B5368">
            <w:pPr>
              <w:ind w:left="32"/>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7B5368">
              <w:rPr>
                <w:rFonts w:ascii="Times New Roman" w:hAnsi="Times New Roman" w:cs="Times New Roman"/>
                <w:color w:val="000000"/>
                <w:sz w:val="22"/>
                <w:szCs w:val="22"/>
              </w:rPr>
              <w:t xml:space="preserve">- Предложената мярка в Таблица 72 „Преди началото на строителни дейности да се проведе теренно проучване за наличие на консервационно значими растителни видове в засегнатата територия. При установяване на такива те да бъдат преместени в подходящо местообитание в близост, след съгласуване на план за преместване с </w:t>
            </w:r>
            <w:r w:rsidRPr="007B5368">
              <w:rPr>
                <w:rFonts w:ascii="Times New Roman" w:hAnsi="Times New Roman" w:cs="Times New Roman"/>
                <w:color w:val="000000"/>
                <w:sz w:val="22"/>
                <w:szCs w:val="22"/>
              </w:rPr>
              <w:lastRenderedPageBreak/>
              <w:t>компетентния орган и получаване на разрешително по Наредба №8 за реда и условията за издаване на разрешителни за изключенията от забраните, въведени със Закона за биологичното разнообразие. “ (с. 380) е изключително противоречива и до голяма степен недопустима.</w:t>
            </w:r>
          </w:p>
          <w:p w14:paraId="1D02DB01" w14:textId="77777777" w:rsidR="007B5368" w:rsidRPr="007B5368" w:rsidRDefault="007B5368" w:rsidP="007B5368">
            <w:pPr>
              <w:ind w:left="32"/>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7B5368">
              <w:rPr>
                <w:rFonts w:ascii="Times New Roman" w:hAnsi="Times New Roman" w:cs="Times New Roman"/>
                <w:color w:val="000000"/>
                <w:sz w:val="22"/>
                <w:szCs w:val="22"/>
              </w:rPr>
              <w:t>Различните растителни видове имат специфични екологични изисквания и приспособяване към определени места (понякога единични в цялата страна) и за някои от тях не може да се приеме априори поносимостта им към преместване. Такъв е примера и с посочения по-горе вид българска гърлица (Limonium bulgaricum). Нейното задължаващо неселективно прилагане е изключително рисково и може да доведе до загуба на екземплярите. На второ място, мярката ограничава възможностите за изискване на по- ефективна мярка от компетентните органи, съобразена с конкретния вид. Тази мярка следва да се прилага само в краен случай, когато няма други алтернативи или не е възможно запазване на находищата на място. Не на последно място, предлагането на тази мярка липсва каквато и да е реципричност спрямо тежеста и значимостта на обекта - при определянето на териториалният обхват на ПЗ са изключени териториите определени в слой постоянно затревени площи (113П), възприети като критерий с достатъчна тежест, докато за наличието на конкретно находище на защитен растителен вид, което считам, че е с неоспоримо висока тежест и значимост, е предложена тази либерална и рискова мярка.</w:t>
            </w:r>
          </w:p>
          <w:p w14:paraId="11987C40" w14:textId="77777777" w:rsidR="007B5368" w:rsidRPr="007B5368" w:rsidRDefault="007B5368" w:rsidP="007B5368">
            <w:pPr>
              <w:ind w:left="32"/>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7B5368">
              <w:rPr>
                <w:rFonts w:ascii="Times New Roman" w:hAnsi="Times New Roman" w:cs="Times New Roman"/>
                <w:color w:val="000000"/>
                <w:sz w:val="22"/>
                <w:szCs w:val="22"/>
              </w:rPr>
              <w:t>Предвид горните аргументи, считам, че тази мярка е необходимо да измени, като се предложат две мерки:</w:t>
            </w:r>
          </w:p>
          <w:p w14:paraId="21E35049" w14:textId="77777777" w:rsidR="007B5368" w:rsidRPr="007B5368" w:rsidRDefault="007B5368" w:rsidP="007B5368">
            <w:pPr>
              <w:ind w:left="32"/>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7B5368">
              <w:rPr>
                <w:rFonts w:ascii="Times New Roman" w:hAnsi="Times New Roman" w:cs="Times New Roman"/>
                <w:color w:val="000000"/>
                <w:sz w:val="22"/>
                <w:szCs w:val="22"/>
              </w:rPr>
              <w:t>1)</w:t>
            </w:r>
            <w:r w:rsidRPr="007B5368">
              <w:rPr>
                <w:rFonts w:ascii="Times New Roman" w:hAnsi="Times New Roman" w:cs="Times New Roman"/>
                <w:color w:val="000000"/>
                <w:sz w:val="22"/>
                <w:szCs w:val="22"/>
              </w:rPr>
              <w:tab/>
              <w:t>В частта за „Мерки за отразяване в окончателния вариант на плана ... “ да се разпише мярка да бъдат изключени площите на известните геореферирани (с единични координати, полигони, номера на имоти по кадастрална карта) находища на защитени растителни видове от Приложение №3 към чл. 37 на ЗБР. Тази мярка също е изпълнима при прецизирането на окончателния вариант на плана, тъй като изисква използването на съществуваща информация, като за нея могат да се съберат геопространствени данни от публикации, планове за действие за видове, допълнителни данни от РИОСВ и други специализирани институции.</w:t>
            </w:r>
          </w:p>
          <w:p w14:paraId="288BBA5E" w14:textId="77777777" w:rsidR="007B5368" w:rsidRPr="007B5368" w:rsidRDefault="007B5368" w:rsidP="007B5368">
            <w:pPr>
              <w:ind w:left="32"/>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7B5368">
              <w:rPr>
                <w:rFonts w:ascii="Times New Roman" w:hAnsi="Times New Roman" w:cs="Times New Roman"/>
                <w:color w:val="000000"/>
                <w:sz w:val="22"/>
                <w:szCs w:val="22"/>
              </w:rPr>
              <w:lastRenderedPageBreak/>
              <w:t>2)</w:t>
            </w:r>
            <w:r w:rsidRPr="007B5368">
              <w:rPr>
                <w:rFonts w:ascii="Times New Roman" w:hAnsi="Times New Roman" w:cs="Times New Roman"/>
                <w:color w:val="000000"/>
                <w:sz w:val="22"/>
                <w:szCs w:val="22"/>
              </w:rPr>
              <w:tab/>
              <w:t>В частта за „Мерки по време на прилагане на плана“ горецитираната мярка от Таблица 72 да се допълни и измени по следния пример - В рамките на последващите екологични процедури да се изисква провеждане на теренно проучване за наличие на консервационно значими растителни видове в засегнатата територия. При установяване на такива, да се изключва от застрояване подходяща площ, гарантираща запазването на находището. В случай на непреодолима невъзможност да се изключи площ, да бъдат преместени в подходящо местообитание в близост, след съгласуване на план за преместване с компетентния орган и получаване на разрешително ио Наредба №8 за реда и условията за издаване на разрешителни за изключенията от забраните, въведени със Закона за биологичното разнообразие.</w:t>
            </w:r>
          </w:p>
          <w:p w14:paraId="45855AF3" w14:textId="77777777" w:rsidR="007B5368" w:rsidRDefault="007B5368" w:rsidP="007B5368">
            <w:pPr>
              <w:ind w:left="32"/>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bidi="bg-BG"/>
              </w:rPr>
            </w:pPr>
            <w:r w:rsidRPr="007B5368">
              <w:rPr>
                <w:rFonts w:ascii="Times New Roman" w:hAnsi="Times New Roman" w:cs="Times New Roman"/>
                <w:color w:val="000000"/>
                <w:sz w:val="22"/>
                <w:szCs w:val="22"/>
              </w:rPr>
              <w:t>В заключение може да се обобщи, че предложените допълнителни мерки (на практика критерии) за прецизиране на териториалния обхват на 113, не се очаква да доведе до значителното им площно намаляване и намаляване на определения им енергиен</w:t>
            </w:r>
            <w:r>
              <w:rPr>
                <w:rFonts w:ascii="Times New Roman" w:hAnsi="Times New Roman" w:cs="Times New Roman"/>
                <w:color w:val="000000"/>
                <w:sz w:val="22"/>
                <w:szCs w:val="22"/>
              </w:rPr>
              <w:t xml:space="preserve"> </w:t>
            </w:r>
            <w:r w:rsidRPr="007B5368">
              <w:rPr>
                <w:rFonts w:ascii="Times New Roman" w:hAnsi="Times New Roman" w:cs="Times New Roman"/>
                <w:color w:val="000000"/>
                <w:sz w:val="22"/>
                <w:szCs w:val="22"/>
                <w:lang w:bidi="bg-BG"/>
              </w:rPr>
              <w:t>потенциал. За сметка на това, премахването на такива площи ще повиши степента на опазване на околната среда, ще предотврати потенциални конфликтни ситуации и ще подобри степента на обществено и институционално приемане на плана</w:t>
            </w:r>
            <w:r>
              <w:rPr>
                <w:rFonts w:ascii="Times New Roman" w:hAnsi="Times New Roman" w:cs="Times New Roman"/>
                <w:color w:val="000000"/>
                <w:sz w:val="22"/>
                <w:szCs w:val="22"/>
                <w:lang w:bidi="bg-BG"/>
              </w:rPr>
              <w:t>.</w:t>
            </w:r>
          </w:p>
          <w:p w14:paraId="4DC26BA0" w14:textId="49BB7C3F" w:rsidR="007B5368" w:rsidRPr="007B5368" w:rsidRDefault="007B5368" w:rsidP="007B5368">
            <w:pPr>
              <w:ind w:left="32"/>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7B5368">
              <w:rPr>
                <w:rFonts w:ascii="Times New Roman" w:hAnsi="Times New Roman" w:cs="Times New Roman"/>
                <w:color w:val="000000"/>
                <w:sz w:val="22"/>
                <w:szCs w:val="22"/>
                <w:lang w:bidi="bg-BG"/>
              </w:rPr>
              <w:t>Предвид гореизложеното, препоръчвам ДЕО да бъде коригиран и допълнен, преди внасяне на искане за издаване на становище по екологична оценка, с цел отстраняване на всички неточности, пропуски и непълноти, вкл. констатираните по-горе</w:t>
            </w:r>
            <w:r>
              <w:rPr>
                <w:rFonts w:ascii="Times New Roman" w:hAnsi="Times New Roman" w:cs="Times New Roman"/>
                <w:color w:val="000000"/>
                <w:sz w:val="22"/>
                <w:szCs w:val="22"/>
                <w:lang w:bidi="bg-BG"/>
              </w:rPr>
              <w:t>.</w:t>
            </w:r>
          </w:p>
        </w:tc>
        <w:tc>
          <w:tcPr>
            <w:tcW w:w="647" w:type="pct"/>
          </w:tcPr>
          <w:p w14:paraId="315E3487" w14:textId="77777777" w:rsidR="0067166D" w:rsidRDefault="0067166D" w:rsidP="006716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76109B1D" w14:textId="77777777" w:rsidR="001A14D4" w:rsidRDefault="001A14D4" w:rsidP="006716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1BE54785" w14:textId="77777777" w:rsidR="001A14D4" w:rsidRDefault="001A14D4" w:rsidP="006716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73CE743E" w14:textId="77777777" w:rsidR="001A14D4" w:rsidRDefault="001A14D4" w:rsidP="006716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24347BC1" w14:textId="77777777" w:rsidR="001A14D4" w:rsidRDefault="001A14D4" w:rsidP="006716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18B19F17" w14:textId="77777777" w:rsidR="001A14D4" w:rsidRDefault="001A14D4" w:rsidP="006716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7D389B59" w14:textId="77777777" w:rsidR="001A14D4" w:rsidRDefault="001A14D4" w:rsidP="006716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1CF58EEA" w14:textId="77777777" w:rsidR="001A14D4" w:rsidRDefault="001A14D4" w:rsidP="006716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0FF12225" w14:textId="77777777" w:rsidR="001A14D4" w:rsidRDefault="001A14D4" w:rsidP="006716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12381598" w14:textId="77777777" w:rsidR="001A14D4" w:rsidRDefault="001A14D4" w:rsidP="006716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1B151452" w14:textId="1BBE4EB1" w:rsidR="001A14D4" w:rsidRDefault="001A14D4" w:rsidP="006716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Pr>
                <w:rFonts w:ascii="Times New Roman" w:hAnsi="Times New Roman" w:cs="Times New Roman"/>
                <w:color w:val="000000"/>
                <w:sz w:val="22"/>
                <w:szCs w:val="22"/>
              </w:rPr>
              <w:t>Планът е стратегически документ и в приложените картографски материали към него същите са видими.</w:t>
            </w:r>
          </w:p>
          <w:p w14:paraId="7D19838D" w14:textId="51F80830" w:rsidR="001A14D4" w:rsidRDefault="00D92A48" w:rsidP="006716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D92A48">
              <w:rPr>
                <w:rFonts w:ascii="Times New Roman" w:hAnsi="Times New Roman" w:cs="Times New Roman"/>
                <w:color w:val="000000"/>
                <w:sz w:val="22"/>
                <w:szCs w:val="22"/>
              </w:rPr>
              <w:t xml:space="preserve">В ДЕО са използвани наличните данни за защитени </w:t>
            </w:r>
            <w:r w:rsidRPr="00D92A48">
              <w:rPr>
                <w:rFonts w:ascii="Times New Roman" w:hAnsi="Times New Roman" w:cs="Times New Roman"/>
                <w:color w:val="000000"/>
                <w:sz w:val="22"/>
                <w:szCs w:val="22"/>
              </w:rPr>
              <w:lastRenderedPageBreak/>
              <w:t>растителни видове на национално ниво — данните от ИАОС (2025) и Червената книга на България(2015). Тези данни са изходната база за стратегическо ниво на ЕО. Всички видове от Приложение №3 ЗБР са защитени и се обхващат от общата мярка за задължително теренно проучване преди строителство на ниво ИП, където се разполага с конкретни данни за засегнатата площ.</w:t>
            </w:r>
          </w:p>
          <w:p w14:paraId="54757057" w14:textId="77777777" w:rsidR="001A14D4" w:rsidRDefault="001A14D4" w:rsidP="006716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632FBF24" w14:textId="67343F61" w:rsidR="001A14D4" w:rsidRDefault="00D92A48" w:rsidP="006716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D92A48">
              <w:rPr>
                <w:rFonts w:ascii="Times New Roman" w:hAnsi="Times New Roman" w:cs="Times New Roman"/>
                <w:color w:val="000000"/>
                <w:sz w:val="22"/>
                <w:szCs w:val="22"/>
              </w:rPr>
              <w:lastRenderedPageBreak/>
              <w:t>Таблица 38 е изградена въз основа на официалните данни от докладването по Директива 2009/147/ЕО, предоставени от ИАОС (2025), и данните от Червената книга на България — това са единствените официални национални източници на верифицирана пространствена информация за разпространението на видовете птици на ниво приоритетни зони. </w:t>
            </w:r>
          </w:p>
          <w:p w14:paraId="477BE66E" w14:textId="77777777" w:rsidR="001A14D4" w:rsidRDefault="001A14D4" w:rsidP="006716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2D211F47" w14:textId="766A472D" w:rsidR="001A14D4" w:rsidRDefault="001A14D4" w:rsidP="006716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Pr>
                <w:rFonts w:ascii="Times New Roman" w:hAnsi="Times New Roman" w:cs="Times New Roman"/>
                <w:color w:val="000000"/>
                <w:sz w:val="22"/>
                <w:szCs w:val="22"/>
              </w:rPr>
              <w:t xml:space="preserve">Планът е стратегически документ, като </w:t>
            </w:r>
            <w:r>
              <w:rPr>
                <w:rFonts w:ascii="Times New Roman" w:hAnsi="Times New Roman" w:cs="Times New Roman"/>
                <w:color w:val="000000"/>
                <w:sz w:val="22"/>
                <w:szCs w:val="22"/>
              </w:rPr>
              <w:lastRenderedPageBreak/>
              <w:t>конкретните археологически обекти в границите на зоните ще бъдат посочени и анализирани конкретни КИН.</w:t>
            </w:r>
          </w:p>
          <w:p w14:paraId="458A588F" w14:textId="77777777" w:rsidR="001A14D4" w:rsidRDefault="001A14D4" w:rsidP="006716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73218A25" w14:textId="77777777" w:rsidR="001A14D4" w:rsidRDefault="001A14D4" w:rsidP="006716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4E70D37C" w14:textId="3BDBA102" w:rsidR="001A14D4" w:rsidRDefault="00D92A48" w:rsidP="006716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D92A48">
              <w:rPr>
                <w:rFonts w:ascii="Times New Roman" w:hAnsi="Times New Roman" w:cs="Times New Roman"/>
                <w:color w:val="000000"/>
                <w:sz w:val="22"/>
                <w:szCs w:val="22"/>
              </w:rPr>
              <w:t xml:space="preserve">Изчерпателната проверка на всички геореферирани находища на всички защитени растителни видове от Приложение №3 ЗБР спрямо полигоните на 25 зони не е предвидена като изискване в заданието за ДЕО и излиза извън стандартния обхват на </w:t>
            </w:r>
            <w:r w:rsidRPr="00D92A48">
              <w:rPr>
                <w:rFonts w:ascii="Times New Roman" w:hAnsi="Times New Roman" w:cs="Times New Roman"/>
                <w:color w:val="000000"/>
                <w:sz w:val="22"/>
                <w:szCs w:val="22"/>
              </w:rPr>
              <w:lastRenderedPageBreak/>
              <w:t xml:space="preserve">стратегическата екологична оценка. Националната база данни за находища на защитени растителни видове не е консолидирана в единен официален геопространствен регистър — данните са разпръснати в публикации, планове за действие и архиви на различни институции. При тези условия изчерпателното им обхващане на стратегическо ниво не е реалистично изпълнимо в </w:t>
            </w:r>
            <w:r w:rsidRPr="00D92A48">
              <w:rPr>
                <w:rFonts w:ascii="Times New Roman" w:hAnsi="Times New Roman" w:cs="Times New Roman"/>
                <w:color w:val="000000"/>
                <w:sz w:val="22"/>
                <w:szCs w:val="22"/>
              </w:rPr>
              <w:lastRenderedPageBreak/>
              <w:t>рамките на процедурата по ЕО. Именно затова е заложена задължителна мярка за теренно проучване преди строителство на ниво ИП — тя е механизмът за улавяне на находища които не са обхванати на стратегическо ниво, независимо от причината за това.</w:t>
            </w:r>
          </w:p>
          <w:p w14:paraId="71418081" w14:textId="77777777" w:rsidR="001A14D4" w:rsidRDefault="001A14D4" w:rsidP="006716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05B0D486" w14:textId="4CC6E338" w:rsidR="001A14D4" w:rsidRDefault="00D92A48" w:rsidP="006716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D92A48">
              <w:rPr>
                <w:rFonts w:ascii="Times New Roman" w:hAnsi="Times New Roman" w:cs="Times New Roman"/>
                <w:color w:val="000000"/>
                <w:sz w:val="22"/>
                <w:szCs w:val="22"/>
              </w:rPr>
              <w:t xml:space="preserve">Оценката в раздел 6.7.1.7 е извършена въз основа на официалните национални данни от докладването по Директивата за </w:t>
            </w:r>
            <w:r w:rsidRPr="00D92A48">
              <w:rPr>
                <w:rFonts w:ascii="Times New Roman" w:hAnsi="Times New Roman" w:cs="Times New Roman"/>
                <w:color w:val="000000"/>
                <w:sz w:val="22"/>
                <w:szCs w:val="22"/>
              </w:rPr>
              <w:lastRenderedPageBreak/>
              <w:t xml:space="preserve">птиците (ИАОС, 2025) и данни от становището на БДЗП (2026) за активни гнездови райони. Посоченото ръководство на МОСВ е разработено за ниво конкретно ИП където се разполага с точни координати на турбините и е възможно прилагане на конкретни буферни зони около установени гнезда. На стратегическо ниво такава детайлност не е методологично възможна — прилагането на </w:t>
            </w:r>
            <w:r w:rsidRPr="00D92A48">
              <w:rPr>
                <w:rFonts w:ascii="Times New Roman" w:hAnsi="Times New Roman" w:cs="Times New Roman"/>
                <w:color w:val="000000"/>
                <w:sz w:val="22"/>
                <w:szCs w:val="22"/>
              </w:rPr>
              <w:lastRenderedPageBreak/>
              <w:t xml:space="preserve">видово-специфични буфери около конкретни гнезда спрямо полигони с площ от десетки хиляди хектара не дава практически приложими резултати. Именно затова прилагането на буферните зони и отстоянията от ръководството на МОСВ е заложено като задължителна мярка на ниво ИП — механизмът за прилагането му е осигурен чрез мярката, а детайлното му изпълнение е задача на конкретното ИП </w:t>
            </w:r>
            <w:r w:rsidRPr="00D92A48">
              <w:rPr>
                <w:rFonts w:ascii="Times New Roman" w:hAnsi="Times New Roman" w:cs="Times New Roman"/>
                <w:color w:val="000000"/>
                <w:sz w:val="22"/>
                <w:szCs w:val="22"/>
              </w:rPr>
              <w:lastRenderedPageBreak/>
              <w:t>където местоположението на турбините е известно.</w:t>
            </w:r>
          </w:p>
          <w:p w14:paraId="1A4DE4C5" w14:textId="77777777" w:rsidR="00DD7439" w:rsidRDefault="00DD7439" w:rsidP="006716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510E7210" w14:textId="68EB73C4" w:rsidR="00E428F5" w:rsidRDefault="00E428F5" w:rsidP="006716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Pr>
                <w:rFonts w:ascii="Times New Roman" w:hAnsi="Times New Roman" w:cs="Times New Roman"/>
                <w:color w:val="000000"/>
                <w:sz w:val="22"/>
                <w:szCs w:val="22"/>
              </w:rPr>
              <w:t>Предложените мерки в допълнения ДЕО са изменени предвид всички постъпили становища.</w:t>
            </w:r>
          </w:p>
          <w:p w14:paraId="10433511" w14:textId="77777777" w:rsidR="00E428F5" w:rsidRDefault="00E428F5" w:rsidP="006716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219610D7" w14:textId="77777777" w:rsidR="00E428F5" w:rsidRDefault="00E428F5" w:rsidP="006716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4254629F" w14:textId="77777777" w:rsidR="00E428F5" w:rsidRDefault="00E428F5" w:rsidP="006716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6985DC2E" w14:textId="77777777" w:rsidR="00E428F5" w:rsidRDefault="00E428F5" w:rsidP="006716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36DE71A5" w14:textId="77777777" w:rsidR="00E428F5" w:rsidRDefault="00E428F5" w:rsidP="006716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2974A1CB" w14:textId="77777777" w:rsidR="00E428F5" w:rsidRDefault="00E428F5" w:rsidP="006716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2BF34CE4" w14:textId="77777777" w:rsidR="00E428F5" w:rsidRDefault="00E428F5" w:rsidP="006716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4888ADBA" w14:textId="77777777" w:rsidR="00E428F5" w:rsidRDefault="00E428F5" w:rsidP="006716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73804B24" w14:textId="77777777" w:rsidR="00E428F5" w:rsidRDefault="00E428F5" w:rsidP="006716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04C4D39A" w14:textId="77777777" w:rsidR="00E428F5" w:rsidRDefault="00E428F5" w:rsidP="006716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40EBA2EF" w14:textId="77777777" w:rsidR="00E428F5" w:rsidRDefault="00E428F5" w:rsidP="006716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028CA0DB" w14:textId="77777777" w:rsidR="00E428F5" w:rsidRDefault="00E428F5" w:rsidP="006716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6FD930B1" w14:textId="77777777" w:rsidR="00E428F5" w:rsidRDefault="00E428F5" w:rsidP="006716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4BFB36CA" w14:textId="77777777" w:rsidR="00E428F5" w:rsidRDefault="00E428F5" w:rsidP="006716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489A8F35" w14:textId="77777777" w:rsidR="00E428F5" w:rsidRDefault="00E428F5" w:rsidP="006716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5693660B" w14:textId="77777777" w:rsidR="00E428F5" w:rsidRDefault="00E428F5" w:rsidP="006716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7E9E8207" w14:textId="77777777" w:rsidR="00E428F5" w:rsidRDefault="00E428F5" w:rsidP="006716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73ECD9F5" w14:textId="77777777" w:rsidR="00E428F5" w:rsidRDefault="00E428F5" w:rsidP="006716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24BEC77C" w14:textId="77777777" w:rsidR="00E428F5" w:rsidRDefault="00E428F5" w:rsidP="006716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47CED73D" w14:textId="77777777" w:rsidR="00E428F5" w:rsidRDefault="00E428F5" w:rsidP="006716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32AF5FE4" w14:textId="77777777" w:rsidR="00E428F5" w:rsidRDefault="00E428F5" w:rsidP="006716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1B48A110" w14:textId="77777777" w:rsidR="00E428F5" w:rsidRDefault="00E428F5" w:rsidP="006716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5A3E233F" w14:textId="77777777" w:rsidR="00E428F5" w:rsidRDefault="00E428F5" w:rsidP="006716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1CAC8267" w14:textId="77777777" w:rsidR="00E428F5" w:rsidRDefault="00E428F5" w:rsidP="006716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0229C8FA" w14:textId="77777777" w:rsidR="00E428F5" w:rsidRDefault="00E428F5" w:rsidP="006716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2F37BF7D" w14:textId="77777777" w:rsidR="00E428F5" w:rsidRDefault="00E428F5" w:rsidP="006716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36A7BB5B" w14:textId="77777777" w:rsidR="001A14D4" w:rsidRPr="005F3353" w:rsidRDefault="001A14D4" w:rsidP="006716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r>
      <w:tr w:rsidR="000B488A" w:rsidRPr="005F3353" w14:paraId="2A809260" w14:textId="77777777" w:rsidTr="00E627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 w:type="pct"/>
            <w:shd w:val="clear" w:color="auto" w:fill="auto"/>
          </w:tcPr>
          <w:p w14:paraId="649D6BCC" w14:textId="777981D9" w:rsidR="00595A38" w:rsidRPr="005F3353" w:rsidRDefault="00595A38" w:rsidP="00595A38">
            <w:pPr>
              <w:pStyle w:val="ListParagraph"/>
              <w:numPr>
                <w:ilvl w:val="0"/>
                <w:numId w:val="14"/>
              </w:numPr>
              <w:ind w:left="357" w:hanging="357"/>
              <w:rPr>
                <w:rFonts w:ascii="Times New Roman" w:hAnsi="Times New Roman" w:cs="Times New Roman"/>
                <w:sz w:val="22"/>
                <w:szCs w:val="22"/>
              </w:rPr>
            </w:pPr>
          </w:p>
        </w:tc>
        <w:tc>
          <w:tcPr>
            <w:tcW w:w="643" w:type="pct"/>
            <w:shd w:val="clear" w:color="auto" w:fill="auto"/>
          </w:tcPr>
          <w:p w14:paraId="063D5870" w14:textId="07FE167F" w:rsidR="00595A38" w:rsidRPr="005F3353" w:rsidRDefault="00595A38" w:rsidP="00595A3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5F3353">
              <w:rPr>
                <w:rFonts w:ascii="Times New Roman" w:eastAsia="Times New Roman" w:hAnsi="Times New Roman" w:cs="Times New Roman"/>
                <w:color w:val="000000"/>
                <w:sz w:val="22"/>
                <w:szCs w:val="22"/>
                <w:lang w:eastAsia="x-none"/>
              </w:rPr>
              <w:t>Община Белослав – Варненска област</w:t>
            </w:r>
          </w:p>
        </w:tc>
        <w:tc>
          <w:tcPr>
            <w:tcW w:w="571" w:type="pct"/>
            <w:shd w:val="clear" w:color="auto" w:fill="auto"/>
          </w:tcPr>
          <w:p w14:paraId="7A7686AB" w14:textId="0890F5FF" w:rsidR="00595A38" w:rsidRPr="005F3353" w:rsidRDefault="00595A38" w:rsidP="00595A38">
            <w:pPr>
              <w:ind w:right="13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Изх.№06-00-49-(2)/ 01.06.2026г.</w:t>
            </w:r>
          </w:p>
        </w:tc>
        <w:tc>
          <w:tcPr>
            <w:tcW w:w="2933" w:type="pct"/>
            <w:shd w:val="clear" w:color="auto" w:fill="auto"/>
          </w:tcPr>
          <w:p w14:paraId="1E669F7F" w14:textId="3F097BFD" w:rsidR="00595A38" w:rsidRPr="005F3353" w:rsidRDefault="00595A38" w:rsidP="0040134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След подробно запознаване с представения Доклад за екологична оценка на „Проект на план за определяне на приоритетни зони за развитие на обекти за производство на електрическа енергия от вятърна енергия“, изразявам положително становище и подкрепям</w:t>
            </w:r>
            <w:r w:rsidR="00401345" w:rsidRPr="005F3353">
              <w:rPr>
                <w:rFonts w:ascii="Times New Roman" w:hAnsi="Times New Roman" w:cs="Times New Roman"/>
                <w:color w:val="000000"/>
                <w:sz w:val="22"/>
                <w:szCs w:val="22"/>
              </w:rPr>
              <w:t xml:space="preserve"> </w:t>
            </w:r>
            <w:r w:rsidRPr="005F3353">
              <w:rPr>
                <w:rFonts w:ascii="Times New Roman" w:hAnsi="Times New Roman" w:cs="Times New Roman"/>
                <w:color w:val="000000"/>
                <w:sz w:val="22"/>
                <w:szCs w:val="22"/>
              </w:rPr>
              <w:t>направените в доклада анализи, изводи и препоръки.</w:t>
            </w:r>
          </w:p>
          <w:p w14:paraId="6E6E9E30" w14:textId="4A5E0DBB" w:rsidR="00595A38" w:rsidRPr="005F3353" w:rsidRDefault="00595A38" w:rsidP="0040134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Считам, че Докладът за екологична оценка е разработен в съответствие с изискванията на Закона за опазване на околната среда, Наредбата за условията и реда за извършване на екологична оценка на планове и програми, както и приложимото европейско</w:t>
            </w:r>
            <w:r w:rsidR="00401345" w:rsidRPr="005F3353">
              <w:rPr>
                <w:rFonts w:ascii="Times New Roman" w:hAnsi="Times New Roman" w:cs="Times New Roman"/>
                <w:color w:val="000000"/>
                <w:sz w:val="22"/>
                <w:szCs w:val="22"/>
              </w:rPr>
              <w:t xml:space="preserve"> </w:t>
            </w:r>
            <w:r w:rsidRPr="005F3353">
              <w:rPr>
                <w:rFonts w:ascii="Times New Roman" w:hAnsi="Times New Roman" w:cs="Times New Roman"/>
                <w:color w:val="000000"/>
                <w:sz w:val="22"/>
                <w:szCs w:val="22"/>
              </w:rPr>
              <w:t>и национално законодателство в областта на околната среда, биологичното разнообразие и енергетиката.</w:t>
            </w:r>
          </w:p>
          <w:p w14:paraId="24B786B5" w14:textId="77777777" w:rsidR="00595A38" w:rsidRPr="005F3353" w:rsidRDefault="00595A38" w:rsidP="00595A3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lastRenderedPageBreak/>
              <w:t>В Доклада е извършен подробен анализ на текущото състояние на компонентите и факторите на околната среда, включително:</w:t>
            </w:r>
          </w:p>
          <w:p w14:paraId="2FB79D8E" w14:textId="77777777" w:rsidR="00595A38" w:rsidRPr="005F3353" w:rsidRDefault="00595A38" w:rsidP="00595A38">
            <w:pPr>
              <w:pStyle w:val="ListParagraph"/>
              <w:numPr>
                <w:ilvl w:val="0"/>
                <w:numId w:val="27"/>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климат и атмосферeн въздух;</w:t>
            </w:r>
          </w:p>
          <w:p w14:paraId="32241539" w14:textId="77777777" w:rsidR="00595A38" w:rsidRPr="005F3353" w:rsidRDefault="00595A38" w:rsidP="00595A38">
            <w:pPr>
              <w:pStyle w:val="ListParagraph"/>
              <w:numPr>
                <w:ilvl w:val="0"/>
                <w:numId w:val="27"/>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повърхностни и подземни води;</w:t>
            </w:r>
          </w:p>
          <w:p w14:paraId="2D4EEDDF" w14:textId="77777777" w:rsidR="00595A38" w:rsidRPr="005F3353" w:rsidRDefault="00595A38" w:rsidP="00595A38">
            <w:pPr>
              <w:pStyle w:val="ListParagraph"/>
              <w:numPr>
                <w:ilvl w:val="0"/>
                <w:numId w:val="27"/>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геоложка среда;</w:t>
            </w:r>
          </w:p>
          <w:p w14:paraId="48084666" w14:textId="77777777" w:rsidR="00595A38" w:rsidRPr="005F3353" w:rsidRDefault="00595A38" w:rsidP="00595A38">
            <w:pPr>
              <w:pStyle w:val="ListParagraph"/>
              <w:numPr>
                <w:ilvl w:val="0"/>
                <w:numId w:val="27"/>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земи и почви;</w:t>
            </w:r>
          </w:p>
          <w:p w14:paraId="00818E5A" w14:textId="77777777" w:rsidR="00595A38" w:rsidRPr="005F3353" w:rsidRDefault="00595A38" w:rsidP="00595A38">
            <w:pPr>
              <w:pStyle w:val="ListParagraph"/>
              <w:numPr>
                <w:ilvl w:val="0"/>
                <w:numId w:val="27"/>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ландшафт;</w:t>
            </w:r>
          </w:p>
          <w:p w14:paraId="053EB744" w14:textId="77777777" w:rsidR="00595A38" w:rsidRPr="005F3353" w:rsidRDefault="00595A38" w:rsidP="00595A38">
            <w:pPr>
              <w:pStyle w:val="ListParagraph"/>
              <w:numPr>
                <w:ilvl w:val="0"/>
                <w:numId w:val="27"/>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културно-историческо наследство;</w:t>
            </w:r>
          </w:p>
          <w:p w14:paraId="52095164" w14:textId="77777777" w:rsidR="00595A38" w:rsidRPr="005F3353" w:rsidRDefault="00595A38" w:rsidP="00595A38">
            <w:pPr>
              <w:pStyle w:val="ListParagraph"/>
              <w:numPr>
                <w:ilvl w:val="0"/>
                <w:numId w:val="27"/>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биологично разнообразие;</w:t>
            </w:r>
          </w:p>
          <w:p w14:paraId="4A845CAD" w14:textId="77777777" w:rsidR="00595A38" w:rsidRPr="005F3353" w:rsidRDefault="00595A38" w:rsidP="00595A38">
            <w:pPr>
              <w:pStyle w:val="ListParagraph"/>
              <w:numPr>
                <w:ilvl w:val="0"/>
                <w:numId w:val="27"/>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здравно-хигиенни аспекти на околната среда;</w:t>
            </w:r>
          </w:p>
          <w:p w14:paraId="52E4304A" w14:textId="77777777" w:rsidR="00595A38" w:rsidRPr="005F3353" w:rsidRDefault="00595A38" w:rsidP="00595A38">
            <w:pPr>
              <w:pStyle w:val="ListParagraph"/>
              <w:numPr>
                <w:ilvl w:val="0"/>
                <w:numId w:val="27"/>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вредни физични фактори и отпадъци.</w:t>
            </w:r>
          </w:p>
          <w:p w14:paraId="171D5FC0" w14:textId="77777777" w:rsidR="00595A38" w:rsidRPr="005F3353" w:rsidRDefault="00595A38" w:rsidP="00595A3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При определянето на приоритетните зони са отчетени редица екологични ограничения и чувствителни територии, включително защитени територии и защитени зони от екологичната мрежа Натура 2000, миграционни пътища на птици, чувствителни местообитания, горски територии, крайбрежни зони и други територии с висока природозащитна стойност.</w:t>
            </w:r>
          </w:p>
          <w:p w14:paraId="5CEF0C8F" w14:textId="77777777" w:rsidR="00595A38" w:rsidRPr="005F3353" w:rsidRDefault="00595A38" w:rsidP="00595A3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В Доклада е направен задълбочен анализ на вероятните въздействия върху околната среда и човешкото здраве, включително:</w:t>
            </w:r>
          </w:p>
          <w:p w14:paraId="59C1B28C" w14:textId="77777777" w:rsidR="00595A38" w:rsidRPr="005F3353" w:rsidRDefault="00595A38" w:rsidP="00595A38">
            <w:pPr>
              <w:pStyle w:val="ListParagraph"/>
              <w:numPr>
                <w:ilvl w:val="0"/>
                <w:numId w:val="29"/>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преки и непреки въздействия;</w:t>
            </w:r>
          </w:p>
          <w:p w14:paraId="76EB9493" w14:textId="77777777" w:rsidR="00595A38" w:rsidRPr="005F3353" w:rsidRDefault="00595A38" w:rsidP="00595A38">
            <w:pPr>
              <w:pStyle w:val="ListParagraph"/>
              <w:numPr>
                <w:ilvl w:val="0"/>
                <w:numId w:val="29"/>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краткосрочни, средносрочни и дългосрочни въздействия;</w:t>
            </w:r>
          </w:p>
          <w:p w14:paraId="46AFC4F0" w14:textId="77777777" w:rsidR="00595A38" w:rsidRPr="005F3353" w:rsidRDefault="00595A38" w:rsidP="00595A38">
            <w:pPr>
              <w:pStyle w:val="ListParagraph"/>
              <w:numPr>
                <w:ilvl w:val="0"/>
                <w:numId w:val="29"/>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временни и постоянни въздействия;</w:t>
            </w:r>
          </w:p>
          <w:p w14:paraId="6022F6A3" w14:textId="77777777" w:rsidR="00595A38" w:rsidRPr="005F3353" w:rsidRDefault="00595A38" w:rsidP="00595A38">
            <w:pPr>
              <w:pStyle w:val="ListParagraph"/>
              <w:numPr>
                <w:ilvl w:val="0"/>
                <w:numId w:val="29"/>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кумулативни и комбинирани ефекти;</w:t>
            </w:r>
          </w:p>
          <w:p w14:paraId="385CC80C" w14:textId="77777777" w:rsidR="00595A38" w:rsidRPr="005F3353" w:rsidRDefault="00595A38" w:rsidP="00595A38">
            <w:pPr>
              <w:pStyle w:val="ListParagraph"/>
              <w:numPr>
                <w:ilvl w:val="0"/>
                <w:numId w:val="29"/>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въздействия върху биологичното разнообразие, птиците и прилепите;</w:t>
            </w:r>
          </w:p>
          <w:p w14:paraId="5A733F5C" w14:textId="77777777" w:rsidR="00595A38" w:rsidRPr="005F3353" w:rsidRDefault="00595A38" w:rsidP="00595A38">
            <w:pPr>
              <w:pStyle w:val="ListParagraph"/>
              <w:numPr>
                <w:ilvl w:val="0"/>
                <w:numId w:val="29"/>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възможни въздействия върху водите, почвите, ландшафта и качеството на атмосферния въздух.</w:t>
            </w:r>
          </w:p>
          <w:p w14:paraId="1252A5CF" w14:textId="77777777" w:rsidR="00595A38" w:rsidRPr="005F3353" w:rsidRDefault="00595A38" w:rsidP="00595A3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 xml:space="preserve">Подкрепям направения в Доклада извод, че реализацията на Плана ще има положителен принос за развитието на възобновяемите енергийни източници, намаляването на емисиите на парникови газове и изпълнението на националните и </w:t>
            </w:r>
            <w:r w:rsidRPr="005F3353">
              <w:rPr>
                <w:rFonts w:ascii="Times New Roman" w:hAnsi="Times New Roman" w:cs="Times New Roman"/>
                <w:color w:val="000000"/>
                <w:sz w:val="22"/>
                <w:szCs w:val="22"/>
              </w:rPr>
              <w:lastRenderedPageBreak/>
              <w:t>европейските цели в областта на енергетиката и климата, включително целите, свързани с REPowerEU и прехода към нисковъглеродна икономика.</w:t>
            </w:r>
          </w:p>
          <w:p w14:paraId="07AFB392" w14:textId="77777777" w:rsidR="00595A38" w:rsidRPr="005F3353" w:rsidRDefault="00595A38" w:rsidP="00595A3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Считам за особено важно, че в Доклада са предложени конкретни мерки за предотвратяване, намаляване и ограничаване на потенциалните неблагоприятни въздействия върху околната среда, както и мерки за мониторинг и контрол при прилагането на Плана. Предвидено е и провеждането на последващи процедури по екологично законодателство за конкретните инвестиционни предложения, когато това е необходимо, което гарантира допълнителна оценка на потенциалните въздействия на проектно ниво.</w:t>
            </w:r>
          </w:p>
          <w:p w14:paraId="7A889272" w14:textId="77777777" w:rsidR="00595A38" w:rsidRPr="005F3353" w:rsidRDefault="00595A38" w:rsidP="00595A3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Отчитам също, че при разработването на Плана и Доклада за екологична оценка са разгледани алтернативи, анализирана е т.нар. „нулева алтернатива“, както и са проведени необходимите консултации със заинтересованите страни и компетентните органи.</w:t>
            </w:r>
          </w:p>
          <w:p w14:paraId="64671846" w14:textId="77777777" w:rsidR="00595A38" w:rsidRPr="005F3353" w:rsidRDefault="00595A38" w:rsidP="00595A3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Въз основа на извършения преглед считам, че Докладът за екологична оценка съдържа необходимата информация и анализи за вземане на информирано решение относно приемането на Плана, като предложените мерки и ограничения създават необходимите предпоставки за минимизиране на потенциалните неблагоприятни въздействия върху околната среда и човешкото здраве.</w:t>
            </w:r>
          </w:p>
          <w:p w14:paraId="301940FD" w14:textId="621B0ED1" w:rsidR="00595A38" w:rsidRPr="005F3353" w:rsidRDefault="00595A38" w:rsidP="00595A3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5F3353">
              <w:rPr>
                <w:rFonts w:ascii="Times New Roman" w:hAnsi="Times New Roman" w:cs="Times New Roman"/>
                <w:color w:val="000000"/>
                <w:sz w:val="22"/>
                <w:szCs w:val="22"/>
              </w:rPr>
              <w:t>С оглед на гореизложеното, изразявам съгласие с Доклада за екологична оценка и подкрепям приемането на „Проект на план за определяне на приоритетни зони за развитие на обекти за производство на електрическа енергия от вятърна енергия“.</w:t>
            </w:r>
          </w:p>
        </w:tc>
        <w:tc>
          <w:tcPr>
            <w:tcW w:w="647" w:type="pct"/>
            <w:shd w:val="clear" w:color="auto" w:fill="auto"/>
          </w:tcPr>
          <w:p w14:paraId="53DEEEEB" w14:textId="6CDF268A" w:rsidR="00595A38" w:rsidRPr="005F3353" w:rsidRDefault="00AA0CF1" w:rsidP="00595A3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Pr>
                <w:rFonts w:ascii="Times New Roman" w:hAnsi="Times New Roman" w:cs="Times New Roman"/>
                <w:color w:val="000000"/>
                <w:sz w:val="22"/>
                <w:szCs w:val="22"/>
              </w:rPr>
              <w:lastRenderedPageBreak/>
              <w:t>Не съдържа коментари и становища по ДЕО.</w:t>
            </w:r>
          </w:p>
        </w:tc>
      </w:tr>
      <w:tr w:rsidR="002727AF" w:rsidRPr="005F3353" w14:paraId="6400B17B" w14:textId="77777777" w:rsidTr="002727AF">
        <w:tc>
          <w:tcPr>
            <w:cnfStyle w:val="001000000000" w:firstRow="0" w:lastRow="0" w:firstColumn="1" w:lastColumn="0" w:oddVBand="0" w:evenVBand="0" w:oddHBand="0" w:evenHBand="0" w:firstRowFirstColumn="0" w:firstRowLastColumn="0" w:lastRowFirstColumn="0" w:lastRowLastColumn="0"/>
            <w:tcW w:w="206" w:type="pct"/>
          </w:tcPr>
          <w:p w14:paraId="2E9B9521" w14:textId="77777777" w:rsidR="002727AF" w:rsidRPr="005F3353" w:rsidRDefault="002727AF" w:rsidP="002205CD">
            <w:pPr>
              <w:pStyle w:val="ListParagraph"/>
              <w:numPr>
                <w:ilvl w:val="0"/>
                <w:numId w:val="14"/>
              </w:numPr>
              <w:ind w:left="414" w:hanging="357"/>
              <w:rPr>
                <w:rFonts w:ascii="Times New Roman" w:hAnsi="Times New Roman" w:cs="Times New Roman"/>
                <w:sz w:val="22"/>
                <w:szCs w:val="22"/>
              </w:rPr>
            </w:pPr>
          </w:p>
        </w:tc>
        <w:tc>
          <w:tcPr>
            <w:tcW w:w="643" w:type="pct"/>
          </w:tcPr>
          <w:p w14:paraId="21B4D467" w14:textId="65733123" w:rsidR="002727AF" w:rsidRPr="005F3353" w:rsidRDefault="004F163F" w:rsidP="000A6E2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Община Вълчидол, област Варна</w:t>
            </w:r>
          </w:p>
        </w:tc>
        <w:tc>
          <w:tcPr>
            <w:tcW w:w="571" w:type="pct"/>
          </w:tcPr>
          <w:p w14:paraId="31453CD9" w14:textId="409B8735" w:rsidR="002727AF" w:rsidRPr="005F3353" w:rsidRDefault="004F163F" w:rsidP="00B538C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Вх.№</w:t>
            </w:r>
            <w:r w:rsidR="006751A6">
              <w:rPr>
                <w:rFonts w:ascii="Times New Roman" w:hAnsi="Times New Roman" w:cs="Times New Roman"/>
                <w:sz w:val="22"/>
                <w:szCs w:val="22"/>
              </w:rPr>
              <w:t>04-00-668-53 от 01.06.2026г.</w:t>
            </w:r>
          </w:p>
        </w:tc>
        <w:tc>
          <w:tcPr>
            <w:tcW w:w="2933" w:type="pct"/>
          </w:tcPr>
          <w:p w14:paraId="41C330F2" w14:textId="77777777" w:rsidR="006751A6" w:rsidRPr="006751A6" w:rsidRDefault="006751A6" w:rsidP="006751A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6751A6">
              <w:rPr>
                <w:rFonts w:ascii="Times New Roman" w:hAnsi="Times New Roman" w:cs="Times New Roman"/>
                <w:sz w:val="22"/>
                <w:szCs w:val="22"/>
              </w:rPr>
              <w:t>В качеството си на орган на местното самоуправление и административен орган, отговорен за защитата на обществения интерес, устойчивото развитие на общината, опазването на околната среда и здравето на населението, изразявам следното становище по повод Доклада за екологична оценка на „Проект на план за определяне на приоритетни зони за развитие на обекти за производство на електрическа енергия от вятърна енергия":</w:t>
            </w:r>
          </w:p>
          <w:p w14:paraId="7839904C" w14:textId="77777777" w:rsidR="006751A6" w:rsidRPr="006751A6" w:rsidRDefault="006751A6" w:rsidP="006751A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6751A6">
              <w:rPr>
                <w:rFonts w:ascii="Times New Roman" w:hAnsi="Times New Roman" w:cs="Times New Roman"/>
                <w:sz w:val="22"/>
                <w:szCs w:val="22"/>
              </w:rPr>
              <w:t xml:space="preserve">Принципно подкрепяме развитието на енергията от възобновяеми източници като важна част от политиките на Европейския съюз за енергиен преход и декарбонизация. Считаме обаче, че реализирането на подобни проекти следва да се извършва при </w:t>
            </w:r>
            <w:r w:rsidRPr="006751A6">
              <w:rPr>
                <w:rFonts w:ascii="Times New Roman" w:hAnsi="Times New Roman" w:cs="Times New Roman"/>
                <w:sz w:val="22"/>
                <w:szCs w:val="22"/>
              </w:rPr>
              <w:lastRenderedPageBreak/>
              <w:t>стриктно спазване на принципите на законност, прозрачност, устойчивост и участие на засегнатите местни общности. В тази връзка, от името на населението, поверило ми управлението на община Вълчи дол, подчертавам, че към настоящия момент Директива (ЕС) 2023/2413 не е транспонирана пълно и точно в националното законодателство, особено в частта относно участието на засегнатите общности и местните власти при планирането и развитието на проекти за енергия от възобновяеми източници. Особено съществен е пропускът по отношение на чл. 15г от Директива (ЕС) 2023/2413, който изисква държавите членки да предприемат подходящи мерки за насърчаване участието на местните общности в проекти за възобновяема енергия, както и да гарантират обществено приемане и информирано участие при определянето както на зони за ускорено развитие на ВЕИ електроцентрали, но така също и при процедиране на проекти за вятърни електроцентрали извън определените приоритетни зони, по общия ред на Закона за енергията от възобновяеми източници. В тази връзка мога да посоча община Вълчи дол като конкретен пример за това, как едно инвестиционно намерение за мащабен ветроенергиен парк се развива при наличие на сериозно обществено напрежение и въпреки активното участие на местната общност във всички етапи на процедурите по оценка на въздействието върху околната среда, мнението на общността е отчетено единствено формално. Подобни примери съществуват и в други населени места в Североизточна България.</w:t>
            </w:r>
          </w:p>
          <w:p w14:paraId="5361B263" w14:textId="77777777" w:rsidR="006751A6" w:rsidRPr="006751A6" w:rsidRDefault="006751A6" w:rsidP="006751A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6751A6">
              <w:rPr>
                <w:rFonts w:ascii="Times New Roman" w:hAnsi="Times New Roman" w:cs="Times New Roman"/>
                <w:sz w:val="22"/>
                <w:szCs w:val="22"/>
              </w:rPr>
              <w:t>На практика липсва действащ механизъм, който да гарантира достатъчни права на населението за защита на местния обществен интерес, както и реална възможност засегнатите общности да приемат или отхвърлят проекти е подобен мащаб. Особено тревожно е обстоятелството, че подобни индустриални съоръжения се предвиждат на минимални отстояния от едва 500 м. до населените места - подход, който не намира аналог в други европейски държави.</w:t>
            </w:r>
          </w:p>
          <w:p w14:paraId="660566B1" w14:textId="77777777" w:rsidR="006751A6" w:rsidRPr="006751A6" w:rsidRDefault="006751A6" w:rsidP="006751A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6751A6">
              <w:rPr>
                <w:rFonts w:ascii="Times New Roman" w:hAnsi="Times New Roman" w:cs="Times New Roman"/>
                <w:sz w:val="22"/>
                <w:szCs w:val="22"/>
              </w:rPr>
              <w:t xml:space="preserve">Допълнително следва да се отчете, че значителна част от малките общини и населени места страдат от сериозен административен и експертен дефицит, включително липса на достатъчно кадри е необходимия професионален опит и специализирана подготовка в областта на екологичното законодателство, устройственото планиране и </w:t>
            </w:r>
            <w:r w:rsidRPr="006751A6">
              <w:rPr>
                <w:rFonts w:ascii="Times New Roman" w:hAnsi="Times New Roman" w:cs="Times New Roman"/>
                <w:sz w:val="22"/>
                <w:szCs w:val="22"/>
              </w:rPr>
              <w:lastRenderedPageBreak/>
              <w:t>енергийната инфраструктура. Това обстоятелство беше изразено в становище на Националното сдружение на общините в Република България по време на обсъждането на измененията в ЗЕВИ през 2025 г., като в качеството си на кмет на Вълчи дол</w:t>
            </w:r>
            <w:r w:rsidRPr="006751A6">
              <w:rPr>
                <w:rFonts w:ascii="Times New Roman" w:hAnsi="Times New Roman" w:cs="Times New Roman"/>
                <w:sz w:val="22"/>
                <w:szCs w:val="22"/>
              </w:rPr>
              <w:br w:type="page"/>
              <w:t>потвърждавам наличието на подобен проблем и на местно ниво. Съчетанието между липсата на достатъчно квалифицирани административни и експертни ресурси, кратките срокове за процедиране на инвестиционни предложения и законодателната тенденция за ускорено одобряване на проекти за възобновяема енергия създава реален риск редица малки общини да бъдат поставени в положение на ограничена възможност за ефективна защита на местния обществен интерес.</w:t>
            </w:r>
          </w:p>
          <w:p w14:paraId="78416F43" w14:textId="77777777" w:rsidR="006751A6" w:rsidRPr="006751A6" w:rsidRDefault="006751A6" w:rsidP="006751A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6751A6">
              <w:rPr>
                <w:rFonts w:ascii="Times New Roman" w:hAnsi="Times New Roman" w:cs="Times New Roman"/>
                <w:sz w:val="22"/>
                <w:szCs w:val="22"/>
              </w:rPr>
              <w:t>Налице е опасност значителни територии в Република България да бъдат трансформирани в индустриални зони за производство на електроенергия без провеждането на реален обществен дебат относно дългосрочната визия за развитие на засегнатите територии. Подобен процес би могъл да доведе до допълнително обезлюдяване на малките населени места, загуба на традиционни поминъци, влошаване качеството на жизнената среда и трайна промяна на облика на цели региони, включително до неблагоприятни дългосрочни последици върху демографското развитие на засегнатите общини. Считам, че при планове с толкова дългосрочен отпечатък върху бъдещото развитие на общините, както и при проекти е подобен мащаб и дългосрочно екологично въздействие, следва задължително да бъдат провеждани обществени обсъждания във всяка засегната община, така че местното население да има възможност информирано и демократично да участва във вземането на решения относно начина, по който ще се развиват съответните територии през следващите десетилетия.</w:t>
            </w:r>
          </w:p>
          <w:p w14:paraId="01564AD0" w14:textId="77777777" w:rsidR="006751A6" w:rsidRPr="006751A6" w:rsidRDefault="006751A6" w:rsidP="006751A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6751A6">
              <w:rPr>
                <w:rFonts w:ascii="Times New Roman" w:hAnsi="Times New Roman" w:cs="Times New Roman"/>
                <w:sz w:val="22"/>
                <w:szCs w:val="22"/>
              </w:rPr>
              <w:t xml:space="preserve">Ефективното участие на засегнатите общности е основен принцип както на европейското право, така и на демократичното местно самоуправление. Липсата на ефективно участие и свеждането на процеса единствено до формално изпълнение на административни процедури създава предпоставки процесът да бъде възприеман като централизирано наложен модел на развитие, което противоречи на принципите на прозрачност, предвидимост и обществено доверие. Наред с това, непълното транспониране на разпоредбите на Директива (ЕС) 2023/2413, свързани с участието </w:t>
            </w:r>
            <w:r w:rsidRPr="006751A6">
              <w:rPr>
                <w:rFonts w:ascii="Times New Roman" w:hAnsi="Times New Roman" w:cs="Times New Roman"/>
                <w:sz w:val="22"/>
                <w:szCs w:val="22"/>
              </w:rPr>
              <w:lastRenderedPageBreak/>
              <w:t>на засегнатите общности, създава риск Република България да бъде обект на процедури по нарушение и последващи санкции от страна на Европейската комисия.</w:t>
            </w:r>
          </w:p>
          <w:p w14:paraId="6680CF93" w14:textId="77777777" w:rsidR="006751A6" w:rsidRPr="006751A6" w:rsidRDefault="006751A6" w:rsidP="006751A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6751A6">
              <w:rPr>
                <w:rFonts w:ascii="Times New Roman" w:hAnsi="Times New Roman" w:cs="Times New Roman"/>
                <w:sz w:val="22"/>
                <w:szCs w:val="22"/>
              </w:rPr>
              <w:t>Като представител на населението на Община Вълчи дол считам, че преди одобряване на мащабни инвестиционни предложения за вятърни паркове е необходимо: - пълно и коректно транспониране на Директива (ЕС) 2023/2413;</w:t>
            </w:r>
          </w:p>
          <w:p w14:paraId="76A81537" w14:textId="77777777" w:rsidR="006751A6" w:rsidRPr="006751A6" w:rsidRDefault="006751A6" w:rsidP="006751A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6751A6">
              <w:rPr>
                <w:rFonts w:ascii="Times New Roman" w:hAnsi="Times New Roman" w:cs="Times New Roman"/>
                <w:sz w:val="22"/>
                <w:szCs w:val="22"/>
              </w:rPr>
              <w:t>приемане на ясни национални правила относно минималните отстояния от населени места;</w:t>
            </w:r>
          </w:p>
          <w:p w14:paraId="2942C9FB" w14:textId="77777777" w:rsidR="006751A6" w:rsidRPr="006751A6" w:rsidRDefault="006751A6" w:rsidP="006751A6">
            <w:pPr>
              <w:numPr>
                <w:ilvl w:val="0"/>
                <w:numId w:val="38"/>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6751A6">
              <w:rPr>
                <w:rFonts w:ascii="Times New Roman" w:hAnsi="Times New Roman" w:cs="Times New Roman"/>
                <w:sz w:val="22"/>
                <w:szCs w:val="22"/>
              </w:rPr>
              <w:t>извършване на стратегическо пространствено планиране и реално картографиране на подходящите и неподходящите територии, включително чрез изключване на територии в непосредствена близост до населените места и определяне на буферни зони за здравна защита;</w:t>
            </w:r>
          </w:p>
          <w:p w14:paraId="024B6459" w14:textId="77777777" w:rsidR="006751A6" w:rsidRPr="006751A6" w:rsidRDefault="006751A6" w:rsidP="006751A6">
            <w:pPr>
              <w:numPr>
                <w:ilvl w:val="0"/>
                <w:numId w:val="38"/>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6751A6">
              <w:rPr>
                <w:rFonts w:ascii="Times New Roman" w:hAnsi="Times New Roman" w:cs="Times New Roman"/>
                <w:sz w:val="22"/>
                <w:szCs w:val="22"/>
              </w:rPr>
              <w:t>гарантиране на ефективно участие на местната власт и засегнатото население във всички етапи на процеса включително отхвърляне на инвестиционни намерения, когато намерението засяга в значителна степен обществения интерес в отрицателна насока.</w:t>
            </w:r>
          </w:p>
          <w:p w14:paraId="483C2AF8" w14:textId="68913832" w:rsidR="002727AF" w:rsidRPr="00595A38" w:rsidRDefault="006751A6" w:rsidP="006751A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6751A6">
              <w:rPr>
                <w:rFonts w:ascii="Times New Roman" w:hAnsi="Times New Roman" w:cs="Times New Roman"/>
                <w:sz w:val="22"/>
                <w:szCs w:val="22"/>
              </w:rPr>
              <w:t>Като кмет на Община Вълчи дол считам, че устойчивото развитие следва да се основава на баланс между енергийната политика, земеползването, развитието на селското стопанство и туризма, опазването на природата, защитата на човешкото здраве и правото на местните</w:t>
            </w:r>
            <w:r>
              <w:rPr>
                <w:rFonts w:ascii="Times New Roman" w:hAnsi="Times New Roman" w:cs="Times New Roman"/>
                <w:sz w:val="22"/>
                <w:szCs w:val="22"/>
              </w:rPr>
              <w:t xml:space="preserve"> общности да участват в решенията, които пряко засягат тяхната жизнена среда и бъдеще. </w:t>
            </w:r>
          </w:p>
        </w:tc>
        <w:tc>
          <w:tcPr>
            <w:tcW w:w="647" w:type="pct"/>
          </w:tcPr>
          <w:p w14:paraId="474959A4" w14:textId="59E1F3A9" w:rsidR="002727AF" w:rsidRPr="005F3353" w:rsidRDefault="00AA0CF1" w:rsidP="00B538C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Pr>
                <w:rFonts w:ascii="Times New Roman" w:hAnsi="Times New Roman" w:cs="Times New Roman"/>
                <w:color w:val="000000"/>
                <w:sz w:val="22"/>
                <w:szCs w:val="22"/>
              </w:rPr>
              <w:lastRenderedPageBreak/>
              <w:t xml:space="preserve">Д изложените мотиви </w:t>
            </w:r>
            <w:r w:rsidRPr="00AA0CF1">
              <w:rPr>
                <w:rFonts w:ascii="Times New Roman" w:hAnsi="Times New Roman" w:cs="Times New Roman"/>
                <w:color w:val="000000"/>
                <w:sz w:val="22"/>
                <w:szCs w:val="22"/>
              </w:rPr>
              <w:t xml:space="preserve">не </w:t>
            </w:r>
            <w:r>
              <w:rPr>
                <w:rFonts w:ascii="Times New Roman" w:hAnsi="Times New Roman" w:cs="Times New Roman"/>
                <w:color w:val="000000"/>
                <w:sz w:val="22"/>
                <w:szCs w:val="22"/>
              </w:rPr>
              <w:t xml:space="preserve">се </w:t>
            </w:r>
            <w:r w:rsidRPr="00AA0CF1">
              <w:rPr>
                <w:rFonts w:ascii="Times New Roman" w:hAnsi="Times New Roman" w:cs="Times New Roman"/>
                <w:color w:val="000000"/>
                <w:sz w:val="22"/>
                <w:szCs w:val="22"/>
              </w:rPr>
              <w:t xml:space="preserve">съдържат конкретни данни за непълнота, методологически пропуски или несъответствие на Доклада за </w:t>
            </w:r>
            <w:r w:rsidRPr="00AA0CF1">
              <w:rPr>
                <w:rFonts w:ascii="Times New Roman" w:hAnsi="Times New Roman" w:cs="Times New Roman"/>
                <w:color w:val="000000"/>
                <w:sz w:val="22"/>
                <w:szCs w:val="22"/>
              </w:rPr>
              <w:lastRenderedPageBreak/>
              <w:t xml:space="preserve">екологична оценка с изискванията на ЗООС, Наредбата за ЕО или приложимото европейско законодателство. Твърденията относно непълно транспониране на Директива (ЕС) 2023/2413, необходимост от законодателни промени, минимални отстояния от населени места, правомощия на местните общности да одобряват или отхвърлят инвестиционни намерения, както и опасенията за </w:t>
            </w:r>
            <w:r w:rsidRPr="00AA0CF1">
              <w:rPr>
                <w:rFonts w:ascii="Times New Roman" w:hAnsi="Times New Roman" w:cs="Times New Roman"/>
                <w:color w:val="000000"/>
                <w:sz w:val="22"/>
                <w:szCs w:val="22"/>
              </w:rPr>
              <w:lastRenderedPageBreak/>
              <w:t xml:space="preserve">бъдещи социални, демографски или икономически последици, са въпроси извън предмета на настоящата процедура по екологична оценка. Докладът за ЕО има за цел да оцени вероятните въздействия върху околната среда от прилагането на плана, а не да разрешава въпроси на националната енергийна политика или да изменя действащата нормативна уредба. </w:t>
            </w:r>
            <w:r w:rsidRPr="00AA0CF1">
              <w:rPr>
                <w:rFonts w:ascii="Times New Roman" w:hAnsi="Times New Roman" w:cs="Times New Roman"/>
                <w:color w:val="000000"/>
                <w:sz w:val="22"/>
                <w:szCs w:val="22"/>
              </w:rPr>
              <w:lastRenderedPageBreak/>
              <w:t>Същевременно общественото участие е осигурено по реда на ЗООС и Наредбата за ЕО чрез публичен достъп до документацията и възможност за представяне на становища и възражения, поради което не са налице основания да се приеме, че ДЕО страда от пороци, налагащи неговото връщане за доработване.</w:t>
            </w:r>
          </w:p>
        </w:tc>
      </w:tr>
      <w:tr w:rsidR="002727AF" w:rsidRPr="005F3353" w14:paraId="4E9CBF62" w14:textId="77777777" w:rsidTr="00E627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 w:type="pct"/>
            <w:shd w:val="clear" w:color="auto" w:fill="auto"/>
          </w:tcPr>
          <w:p w14:paraId="45C760E2" w14:textId="637727F3" w:rsidR="00B538CB" w:rsidRPr="005F3353" w:rsidRDefault="00B538CB" w:rsidP="002205CD">
            <w:pPr>
              <w:pStyle w:val="ListParagraph"/>
              <w:numPr>
                <w:ilvl w:val="0"/>
                <w:numId w:val="14"/>
              </w:numPr>
              <w:ind w:left="414" w:hanging="357"/>
              <w:rPr>
                <w:rFonts w:ascii="Times New Roman" w:hAnsi="Times New Roman" w:cs="Times New Roman"/>
                <w:sz w:val="22"/>
                <w:szCs w:val="22"/>
              </w:rPr>
            </w:pPr>
          </w:p>
        </w:tc>
        <w:tc>
          <w:tcPr>
            <w:tcW w:w="643" w:type="pct"/>
            <w:shd w:val="clear" w:color="auto" w:fill="auto"/>
          </w:tcPr>
          <w:p w14:paraId="37D97F6C" w14:textId="3E86DA73" w:rsidR="00B538CB" w:rsidRPr="005F3353" w:rsidRDefault="00595A38" w:rsidP="000A6E2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5F3353">
              <w:rPr>
                <w:rFonts w:ascii="Times New Roman" w:hAnsi="Times New Roman" w:cs="Times New Roman"/>
                <w:sz w:val="22"/>
                <w:szCs w:val="22"/>
              </w:rPr>
              <w:t>РИОСВ-Плевен</w:t>
            </w:r>
          </w:p>
        </w:tc>
        <w:tc>
          <w:tcPr>
            <w:tcW w:w="571" w:type="pct"/>
            <w:shd w:val="clear" w:color="auto" w:fill="auto"/>
          </w:tcPr>
          <w:p w14:paraId="2DFA1A18" w14:textId="1EEFBD42" w:rsidR="00B538CB" w:rsidRPr="005F3353" w:rsidRDefault="00595A38" w:rsidP="00B538C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5F3353">
              <w:rPr>
                <w:rFonts w:ascii="Times New Roman" w:hAnsi="Times New Roman" w:cs="Times New Roman"/>
                <w:sz w:val="22"/>
                <w:szCs w:val="22"/>
              </w:rPr>
              <w:t>Изх.№АО-2531-1/ 01.06.2026г.</w:t>
            </w:r>
          </w:p>
        </w:tc>
        <w:tc>
          <w:tcPr>
            <w:tcW w:w="2933" w:type="pct"/>
            <w:shd w:val="clear" w:color="auto" w:fill="auto"/>
          </w:tcPr>
          <w:p w14:paraId="7CF58328" w14:textId="77777777" w:rsidR="00595A38" w:rsidRPr="00595A38" w:rsidRDefault="00595A38" w:rsidP="00595A3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595A38">
              <w:rPr>
                <w:rFonts w:ascii="Times New Roman" w:hAnsi="Times New Roman" w:cs="Times New Roman"/>
                <w:sz w:val="22"/>
                <w:szCs w:val="22"/>
              </w:rPr>
              <w:t>Във връзка с цитираното писмо, Ви информираме, че приложените към него документи са публикувани на страницата на РИОСВ - Плевен на адрес:</w:t>
            </w:r>
            <w:r w:rsidRPr="00595A38">
              <w:rPr>
                <w:rFonts w:ascii="Times New Roman" w:hAnsi="Times New Roman" w:cs="Times New Roman"/>
                <w:sz w:val="22"/>
                <w:szCs w:val="22"/>
                <w:lang w:val="en-US"/>
              </w:rPr>
              <w:t xml:space="preserve"> </w:t>
            </w:r>
            <w:hyperlink r:id="rId23" w:history="1">
              <w:r w:rsidRPr="00595A38">
                <w:rPr>
                  <w:rStyle w:val="Hyperlink"/>
                  <w:rFonts w:ascii="Times New Roman" w:hAnsi="Times New Roman" w:cs="Times New Roman"/>
                  <w:sz w:val="22"/>
                  <w:szCs w:val="22"/>
                </w:rPr>
                <w:t>https://www.riew-pleven.eu/naturakonsult.html</w:t>
              </w:r>
            </w:hyperlink>
            <w:r w:rsidRPr="00595A38">
              <w:rPr>
                <w:rFonts w:ascii="Times New Roman" w:hAnsi="Times New Roman" w:cs="Times New Roman"/>
                <w:sz w:val="22"/>
                <w:szCs w:val="22"/>
              </w:rPr>
              <w:t>. Към настоящия момент в РИОСВ - Плевен няма изразени устни или писмени възражения от засегнатата общественост срещу реализацията на разглеждания план.</w:t>
            </w:r>
          </w:p>
          <w:p w14:paraId="71B586AC" w14:textId="77777777" w:rsidR="00595A38" w:rsidRPr="00595A38" w:rsidRDefault="00595A38" w:rsidP="00595A3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595A38">
              <w:rPr>
                <w:rFonts w:ascii="Times New Roman" w:hAnsi="Times New Roman" w:cs="Times New Roman"/>
                <w:sz w:val="22"/>
                <w:szCs w:val="22"/>
              </w:rPr>
              <w:t xml:space="preserve">Предвид внесените документи, РИОСВ - Плевен изразява следното становище: </w:t>
            </w:r>
          </w:p>
          <w:p w14:paraId="5BFC591D" w14:textId="77777777" w:rsidR="00595A38" w:rsidRPr="00595A38" w:rsidRDefault="00595A38" w:rsidP="00595A3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595A38">
              <w:rPr>
                <w:rFonts w:ascii="Times New Roman" w:hAnsi="Times New Roman" w:cs="Times New Roman"/>
                <w:sz w:val="22"/>
                <w:szCs w:val="22"/>
              </w:rPr>
              <w:lastRenderedPageBreak/>
              <w:t xml:space="preserve">1. Представеният Доклад за екологична оценка на проекта на План за определяне на приоритетни зони за развитие на обекти за производство на електрическа енергия от вятърна енергия, по структура и съдържание отговаря на изискванията на чл. 17, ал. 1 от Наредбата за условията и реда за извършване на екологична оценка на планове и програми </w:t>
            </w:r>
            <w:r w:rsidRPr="00595A38">
              <w:rPr>
                <w:rFonts w:ascii="Times New Roman" w:hAnsi="Times New Roman" w:cs="Times New Roman"/>
                <w:sz w:val="22"/>
                <w:szCs w:val="22"/>
                <w:lang w:val="en-US"/>
              </w:rPr>
              <w:t>(обн. ДВ</w:t>
            </w:r>
            <w:r w:rsidRPr="00595A38">
              <w:rPr>
                <w:rFonts w:ascii="Times New Roman" w:hAnsi="Times New Roman" w:cs="Times New Roman"/>
                <w:sz w:val="22"/>
                <w:szCs w:val="22"/>
              </w:rPr>
              <w:t>, бр. 57/ 02.07.2004 г. с изм. и доп.</w:t>
            </w:r>
            <w:r w:rsidRPr="00595A38">
              <w:rPr>
                <w:rFonts w:ascii="Times New Roman" w:hAnsi="Times New Roman" w:cs="Times New Roman"/>
                <w:sz w:val="22"/>
                <w:szCs w:val="22"/>
                <w:lang w:val="en-US"/>
              </w:rPr>
              <w:t>)</w:t>
            </w:r>
            <w:r w:rsidRPr="00595A38">
              <w:rPr>
                <w:rFonts w:ascii="Times New Roman" w:hAnsi="Times New Roman" w:cs="Times New Roman"/>
                <w:sz w:val="22"/>
                <w:szCs w:val="22"/>
              </w:rPr>
              <w:t>.</w:t>
            </w:r>
          </w:p>
          <w:p w14:paraId="7AF38546" w14:textId="77777777" w:rsidR="00595A38" w:rsidRPr="00595A38" w:rsidRDefault="00595A38" w:rsidP="00595A3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595A38">
              <w:rPr>
                <w:rFonts w:ascii="Times New Roman" w:hAnsi="Times New Roman" w:cs="Times New Roman"/>
                <w:sz w:val="22"/>
                <w:szCs w:val="22"/>
              </w:rPr>
              <w:t xml:space="preserve">2. По компонент </w:t>
            </w:r>
            <w:r w:rsidRPr="00595A38">
              <w:rPr>
                <w:rFonts w:ascii="Times New Roman" w:hAnsi="Times New Roman" w:cs="Times New Roman"/>
                <w:i/>
                <w:sz w:val="22"/>
                <w:szCs w:val="22"/>
              </w:rPr>
              <w:t>Атмосферен въздух</w:t>
            </w:r>
            <w:r w:rsidRPr="00595A38">
              <w:rPr>
                <w:rFonts w:ascii="Times New Roman" w:hAnsi="Times New Roman" w:cs="Times New Roman"/>
                <w:sz w:val="22"/>
                <w:szCs w:val="22"/>
              </w:rPr>
              <w:t xml:space="preserve"> и </w:t>
            </w:r>
            <w:r w:rsidRPr="00595A38">
              <w:rPr>
                <w:rFonts w:ascii="Times New Roman" w:hAnsi="Times New Roman" w:cs="Times New Roman"/>
                <w:i/>
                <w:sz w:val="22"/>
                <w:szCs w:val="22"/>
              </w:rPr>
              <w:t>Вредни физични фактори</w:t>
            </w:r>
            <w:r w:rsidRPr="00595A38">
              <w:rPr>
                <w:rFonts w:ascii="Times New Roman" w:hAnsi="Times New Roman" w:cs="Times New Roman"/>
                <w:sz w:val="22"/>
                <w:szCs w:val="22"/>
              </w:rPr>
              <w:t xml:space="preserve">: приемаме разглеждания Доклад за екологична оценка </w:t>
            </w:r>
            <w:r w:rsidRPr="00595A38">
              <w:rPr>
                <w:rFonts w:ascii="Times New Roman" w:hAnsi="Times New Roman" w:cs="Times New Roman"/>
                <w:sz w:val="22"/>
                <w:szCs w:val="22"/>
                <w:lang w:val="en-US"/>
              </w:rPr>
              <w:t xml:space="preserve">(ДЕО) </w:t>
            </w:r>
            <w:r w:rsidRPr="00595A38">
              <w:rPr>
                <w:rFonts w:ascii="Times New Roman" w:hAnsi="Times New Roman" w:cs="Times New Roman"/>
                <w:sz w:val="22"/>
                <w:szCs w:val="22"/>
              </w:rPr>
              <w:t xml:space="preserve">на проекта на План за определяне на приоритетни зони за развитие на обекти за производство на електрическа енергия от вятърна енергия </w:t>
            </w:r>
            <w:r w:rsidRPr="00595A38">
              <w:rPr>
                <w:rFonts w:ascii="Times New Roman" w:hAnsi="Times New Roman" w:cs="Times New Roman"/>
                <w:i/>
                <w:sz w:val="22"/>
                <w:szCs w:val="22"/>
              </w:rPr>
              <w:t>без забележки</w:t>
            </w:r>
            <w:r w:rsidRPr="00595A38">
              <w:rPr>
                <w:rFonts w:ascii="Times New Roman" w:hAnsi="Times New Roman" w:cs="Times New Roman"/>
                <w:sz w:val="22"/>
                <w:szCs w:val="22"/>
              </w:rPr>
              <w:t>.</w:t>
            </w:r>
          </w:p>
          <w:p w14:paraId="6B4CC32A" w14:textId="77777777" w:rsidR="00595A38" w:rsidRPr="00595A38" w:rsidRDefault="00595A38" w:rsidP="00595A3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595A38">
              <w:rPr>
                <w:rFonts w:ascii="Times New Roman" w:hAnsi="Times New Roman" w:cs="Times New Roman"/>
                <w:sz w:val="22"/>
                <w:szCs w:val="22"/>
              </w:rPr>
              <w:t xml:space="preserve">3. По компонент </w:t>
            </w:r>
            <w:r w:rsidRPr="00595A38">
              <w:rPr>
                <w:rFonts w:ascii="Times New Roman" w:hAnsi="Times New Roman" w:cs="Times New Roman"/>
                <w:i/>
                <w:sz w:val="22"/>
                <w:szCs w:val="22"/>
              </w:rPr>
              <w:t>Води</w:t>
            </w:r>
            <w:r w:rsidRPr="00595A38">
              <w:rPr>
                <w:rFonts w:ascii="Times New Roman" w:hAnsi="Times New Roman" w:cs="Times New Roman"/>
                <w:sz w:val="22"/>
                <w:szCs w:val="22"/>
              </w:rPr>
              <w:t>: след запознаване с внесената документация, приемаме ДЕО на</w:t>
            </w:r>
            <w:r w:rsidRPr="00595A38">
              <w:rPr>
                <w:rFonts w:ascii="Times New Roman" w:hAnsi="Times New Roman" w:cs="Times New Roman"/>
                <w:sz w:val="22"/>
                <w:szCs w:val="22"/>
                <w:lang w:val="en-US"/>
              </w:rPr>
              <w:t xml:space="preserve"> проекта на План за определяне на приоритетни зони за развитие на обекти за производство на електрическа енергия от вятърна енергия </w:t>
            </w:r>
            <w:r w:rsidRPr="00595A38">
              <w:rPr>
                <w:rFonts w:ascii="Times New Roman" w:hAnsi="Times New Roman" w:cs="Times New Roman"/>
                <w:i/>
                <w:sz w:val="22"/>
                <w:szCs w:val="22"/>
                <w:lang w:val="en-US"/>
              </w:rPr>
              <w:t>без забележки</w:t>
            </w:r>
            <w:r w:rsidRPr="00595A38">
              <w:rPr>
                <w:rFonts w:ascii="Times New Roman" w:hAnsi="Times New Roman" w:cs="Times New Roman"/>
                <w:sz w:val="22"/>
                <w:szCs w:val="22"/>
                <w:lang w:val="en-US"/>
              </w:rPr>
              <w:t>.</w:t>
            </w:r>
          </w:p>
          <w:p w14:paraId="7AE82275" w14:textId="77777777" w:rsidR="00595A38" w:rsidRPr="00595A38" w:rsidRDefault="00595A38" w:rsidP="00595A3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595A38">
              <w:rPr>
                <w:rFonts w:ascii="Times New Roman" w:hAnsi="Times New Roman" w:cs="Times New Roman"/>
                <w:sz w:val="22"/>
                <w:szCs w:val="22"/>
              </w:rPr>
              <w:t xml:space="preserve">4. По компонент </w:t>
            </w:r>
            <w:r w:rsidRPr="00595A38">
              <w:rPr>
                <w:rFonts w:ascii="Times New Roman" w:hAnsi="Times New Roman" w:cs="Times New Roman"/>
                <w:i/>
                <w:sz w:val="22"/>
                <w:szCs w:val="22"/>
              </w:rPr>
              <w:t>Почви</w:t>
            </w:r>
            <w:r w:rsidRPr="00595A38">
              <w:rPr>
                <w:rFonts w:ascii="Times New Roman" w:hAnsi="Times New Roman" w:cs="Times New Roman"/>
                <w:sz w:val="22"/>
                <w:szCs w:val="22"/>
              </w:rPr>
              <w:t>:</w:t>
            </w:r>
            <w:r w:rsidRPr="00595A38">
              <w:rPr>
                <w:rFonts w:ascii="Times New Roman" w:hAnsi="Times New Roman" w:cs="Times New Roman"/>
                <w:sz w:val="22"/>
                <w:szCs w:val="22"/>
                <w:lang w:val="en-US"/>
              </w:rPr>
              <w:t xml:space="preserve"> </w:t>
            </w:r>
            <w:r w:rsidRPr="00595A38">
              <w:rPr>
                <w:rFonts w:ascii="Times New Roman" w:hAnsi="Times New Roman" w:cs="Times New Roman"/>
                <w:i/>
                <w:sz w:val="22"/>
                <w:szCs w:val="22"/>
              </w:rPr>
              <w:t>нямаме предложения</w:t>
            </w:r>
            <w:r w:rsidRPr="00595A38">
              <w:rPr>
                <w:rFonts w:ascii="Times New Roman" w:hAnsi="Times New Roman" w:cs="Times New Roman"/>
                <w:sz w:val="22"/>
                <w:szCs w:val="22"/>
              </w:rPr>
              <w:t xml:space="preserve"> по внесения ДЕО.</w:t>
            </w:r>
          </w:p>
          <w:p w14:paraId="367EDA9D" w14:textId="77777777" w:rsidR="00595A38" w:rsidRPr="00595A38" w:rsidRDefault="00595A38" w:rsidP="00595A3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595A38">
              <w:rPr>
                <w:rFonts w:ascii="Times New Roman" w:hAnsi="Times New Roman" w:cs="Times New Roman"/>
                <w:sz w:val="22"/>
                <w:szCs w:val="22"/>
              </w:rPr>
              <w:t xml:space="preserve">5. В част </w:t>
            </w:r>
            <w:r w:rsidRPr="00595A38">
              <w:rPr>
                <w:rFonts w:ascii="Times New Roman" w:hAnsi="Times New Roman" w:cs="Times New Roman"/>
                <w:i/>
                <w:sz w:val="22"/>
                <w:szCs w:val="22"/>
              </w:rPr>
              <w:t>Отпадъци</w:t>
            </w:r>
            <w:r w:rsidRPr="00595A38">
              <w:rPr>
                <w:rFonts w:ascii="Times New Roman" w:hAnsi="Times New Roman" w:cs="Times New Roman"/>
                <w:sz w:val="22"/>
                <w:szCs w:val="22"/>
              </w:rPr>
              <w:t xml:space="preserve">: приемаме разглеждания доклад </w:t>
            </w:r>
            <w:r w:rsidRPr="00595A38">
              <w:rPr>
                <w:rFonts w:ascii="Times New Roman" w:hAnsi="Times New Roman" w:cs="Times New Roman"/>
                <w:i/>
                <w:sz w:val="22"/>
                <w:szCs w:val="22"/>
              </w:rPr>
              <w:t>без забележки и препоръки</w:t>
            </w:r>
            <w:r w:rsidRPr="00595A38">
              <w:rPr>
                <w:rFonts w:ascii="Times New Roman" w:hAnsi="Times New Roman" w:cs="Times New Roman"/>
                <w:sz w:val="22"/>
                <w:szCs w:val="22"/>
              </w:rPr>
              <w:t>.</w:t>
            </w:r>
          </w:p>
          <w:p w14:paraId="3B959978" w14:textId="77777777" w:rsidR="00595A38" w:rsidRPr="00595A38" w:rsidRDefault="00595A38" w:rsidP="00595A3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595A38">
              <w:rPr>
                <w:rFonts w:ascii="Times New Roman" w:hAnsi="Times New Roman" w:cs="Times New Roman"/>
                <w:sz w:val="22"/>
                <w:szCs w:val="22"/>
              </w:rPr>
              <w:t xml:space="preserve">6. В част </w:t>
            </w:r>
            <w:r w:rsidRPr="00595A38">
              <w:rPr>
                <w:rFonts w:ascii="Times New Roman" w:hAnsi="Times New Roman" w:cs="Times New Roman"/>
                <w:i/>
                <w:sz w:val="22"/>
                <w:szCs w:val="22"/>
              </w:rPr>
              <w:t>Биологично разнообразие, защитени територии и зони:</w:t>
            </w:r>
          </w:p>
          <w:p w14:paraId="752D61AA" w14:textId="77777777" w:rsidR="00595A38" w:rsidRPr="00595A38" w:rsidRDefault="00595A38" w:rsidP="00595A3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595A38">
              <w:rPr>
                <w:rFonts w:ascii="Times New Roman" w:hAnsi="Times New Roman" w:cs="Times New Roman"/>
                <w:sz w:val="22"/>
                <w:szCs w:val="22"/>
              </w:rPr>
              <w:t xml:space="preserve">Разглежданият план не е свързан с усвояване на конкретни нови площи. Направено е зониране, с което са определени подходящите райони за изграждане на обекти за производство на електрическа енергия от вятърна енергия. С плана не се засягат защитени зони по смисъла на ЗБР и защитени територии по смисъла на ЗЗТ.  </w:t>
            </w:r>
          </w:p>
          <w:p w14:paraId="6908A520" w14:textId="77777777" w:rsidR="00595A38" w:rsidRPr="00595A38" w:rsidRDefault="00595A38" w:rsidP="00595A3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595A38">
              <w:rPr>
                <w:rFonts w:ascii="Times New Roman" w:hAnsi="Times New Roman" w:cs="Times New Roman"/>
                <w:sz w:val="22"/>
                <w:szCs w:val="22"/>
              </w:rPr>
              <w:t>В доклада е направено описание на състоянието на растителността, флората и фауната, защитените зони и територии в териториалния обхват на плана. Направен е анализ на съществуващите екологични проблеми в района, установени на различно ниво, които имат отношение към плана, в т.число на връзката между екологичните проблеми и предвижданията на плана. Направени са изводи дали плана води до подобряване на екологичната обстановка или до влошаване и задълбочаване на съществуващи екологични проблеми и/или възникване на нови такива. Направена е оценка на очакваното въздействие от реализиране на мерките върху защитените зони, защитените територии, растителния и животински свят.</w:t>
            </w:r>
          </w:p>
          <w:p w14:paraId="0BB3ABE6" w14:textId="77777777" w:rsidR="00595A38" w:rsidRPr="00595A38" w:rsidRDefault="00595A38" w:rsidP="00595A3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595A38">
              <w:rPr>
                <w:rFonts w:ascii="Times New Roman" w:hAnsi="Times New Roman" w:cs="Times New Roman"/>
                <w:sz w:val="22"/>
                <w:szCs w:val="22"/>
              </w:rPr>
              <w:t xml:space="preserve">Във връзка с предложената мярка за опазване на биологичното разнообразие, на стр. 377 от доклада: „За инвестиционни предложения в рамките на 5 km от ЗЗ по </w:t>
            </w:r>
            <w:r w:rsidRPr="00595A38">
              <w:rPr>
                <w:rFonts w:ascii="Times New Roman" w:hAnsi="Times New Roman" w:cs="Times New Roman"/>
                <w:sz w:val="22"/>
                <w:szCs w:val="22"/>
              </w:rPr>
              <w:lastRenderedPageBreak/>
              <w:t xml:space="preserve">Директивата за птиците и в рамките на 2 km от 33 по Директивата за местообитанията - задължително провеждане на процедура по оценка за съвместимост по чл. 31 от ЗБР.“  е необходимо да се уточни какво имат предвид експертите изготвили ДЕО, тъй като съгласно чл. 31 от ЗБР </w:t>
            </w:r>
            <w:r w:rsidRPr="00595A38">
              <w:rPr>
                <w:rFonts w:ascii="Times New Roman" w:hAnsi="Times New Roman" w:cs="Times New Roman"/>
                <w:b/>
                <w:sz w:val="22"/>
                <w:szCs w:val="22"/>
              </w:rPr>
              <w:t>всички инвестиционни предложения подлежат на процедура по оценка за съвместимост.</w:t>
            </w:r>
            <w:r w:rsidRPr="00595A38">
              <w:rPr>
                <w:rFonts w:ascii="Times New Roman" w:hAnsi="Times New Roman" w:cs="Times New Roman"/>
                <w:sz w:val="22"/>
                <w:szCs w:val="22"/>
              </w:rPr>
              <w:t xml:space="preserve"> </w:t>
            </w:r>
          </w:p>
          <w:p w14:paraId="6EC7C59C" w14:textId="06D63FEB" w:rsidR="00EE29A5" w:rsidRPr="005F3353" w:rsidRDefault="00595A38" w:rsidP="00595A3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5F3353">
              <w:rPr>
                <w:rFonts w:ascii="Times New Roman" w:hAnsi="Times New Roman" w:cs="Times New Roman"/>
                <w:sz w:val="22"/>
                <w:szCs w:val="22"/>
              </w:rPr>
              <w:t xml:space="preserve">Предложената мярка на стр. 380: „При рекултивация и озеленяване на нарушени терени да се използват само автохтонни растителни видове; </w:t>
            </w:r>
            <w:r w:rsidRPr="005F3353">
              <w:rPr>
                <w:rFonts w:ascii="Times New Roman" w:hAnsi="Times New Roman" w:cs="Times New Roman"/>
                <w:b/>
                <w:sz w:val="22"/>
                <w:szCs w:val="22"/>
              </w:rPr>
              <w:t xml:space="preserve">да се избягват </w:t>
            </w:r>
            <w:r w:rsidRPr="005F3353">
              <w:rPr>
                <w:rFonts w:ascii="Times New Roman" w:hAnsi="Times New Roman" w:cs="Times New Roman"/>
                <w:sz w:val="22"/>
                <w:szCs w:val="22"/>
              </w:rPr>
              <w:t xml:space="preserve">неместни, инвазивни или потенциално инвазивни видове“ е с </w:t>
            </w:r>
            <w:r w:rsidRPr="005F3353">
              <w:rPr>
                <w:rFonts w:ascii="Times New Roman" w:hAnsi="Times New Roman" w:cs="Times New Roman"/>
                <w:b/>
                <w:sz w:val="22"/>
                <w:szCs w:val="22"/>
              </w:rPr>
              <w:t>пожелателен</w:t>
            </w:r>
            <w:r w:rsidRPr="005F3353">
              <w:rPr>
                <w:rFonts w:ascii="Times New Roman" w:hAnsi="Times New Roman" w:cs="Times New Roman"/>
                <w:sz w:val="22"/>
                <w:szCs w:val="22"/>
              </w:rPr>
              <w:t xml:space="preserve"> характер и поради това не гарантира предотвратяване въвеждането и разпространението на инвазивни видове в съседни естествени местообитания.</w:t>
            </w:r>
          </w:p>
        </w:tc>
        <w:tc>
          <w:tcPr>
            <w:tcW w:w="647" w:type="pct"/>
            <w:shd w:val="clear" w:color="auto" w:fill="auto"/>
          </w:tcPr>
          <w:p w14:paraId="00F4E909" w14:textId="4BA7999A" w:rsidR="00B538CB" w:rsidRPr="005F3353" w:rsidRDefault="00AA0CF1" w:rsidP="00B538C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Pr>
                <w:rFonts w:ascii="Times New Roman" w:hAnsi="Times New Roman" w:cs="Times New Roman"/>
                <w:color w:val="000000"/>
                <w:sz w:val="22"/>
                <w:szCs w:val="22"/>
              </w:rPr>
              <w:lastRenderedPageBreak/>
              <w:t>Няма забележки и коментари към ДЕО.</w:t>
            </w:r>
          </w:p>
        </w:tc>
      </w:tr>
      <w:tr w:rsidR="002F4AE1" w:rsidRPr="005F3353" w14:paraId="793C7C43" w14:textId="77777777" w:rsidTr="002727AF">
        <w:tc>
          <w:tcPr>
            <w:cnfStyle w:val="001000000000" w:firstRow="0" w:lastRow="0" w:firstColumn="1" w:lastColumn="0" w:oddVBand="0" w:evenVBand="0" w:oddHBand="0" w:evenHBand="0" w:firstRowFirstColumn="0" w:firstRowLastColumn="0" w:lastRowFirstColumn="0" w:lastRowLastColumn="0"/>
            <w:tcW w:w="206" w:type="pct"/>
          </w:tcPr>
          <w:p w14:paraId="05AC8B01" w14:textId="22F21D70" w:rsidR="00B538CB" w:rsidRPr="005F3353" w:rsidRDefault="00B538CB" w:rsidP="002D54CC">
            <w:pPr>
              <w:pStyle w:val="ListParagraph"/>
              <w:numPr>
                <w:ilvl w:val="0"/>
                <w:numId w:val="14"/>
              </w:numPr>
              <w:ind w:left="414" w:hanging="357"/>
              <w:rPr>
                <w:rFonts w:ascii="Times New Roman" w:hAnsi="Times New Roman" w:cs="Times New Roman"/>
                <w:sz w:val="22"/>
                <w:szCs w:val="22"/>
              </w:rPr>
            </w:pPr>
          </w:p>
        </w:tc>
        <w:tc>
          <w:tcPr>
            <w:tcW w:w="643" w:type="pct"/>
          </w:tcPr>
          <w:p w14:paraId="367FB221" w14:textId="70DBB15B" w:rsidR="00B538CB" w:rsidRPr="005F3353" w:rsidRDefault="007B25D0" w:rsidP="00B538C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Протокол от обществено обсъждане</w:t>
            </w:r>
          </w:p>
        </w:tc>
        <w:tc>
          <w:tcPr>
            <w:tcW w:w="571" w:type="pct"/>
          </w:tcPr>
          <w:p w14:paraId="5BE15F6C" w14:textId="4F7B05A5" w:rsidR="00B538CB" w:rsidRPr="005F3353" w:rsidRDefault="007B25D0" w:rsidP="00B538C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01.06.2026 г.</w:t>
            </w:r>
          </w:p>
        </w:tc>
        <w:tc>
          <w:tcPr>
            <w:tcW w:w="2933" w:type="pct"/>
          </w:tcPr>
          <w:p w14:paraId="3D946F7F" w14:textId="77777777" w:rsidR="007B25D0" w:rsidRPr="00FC229D" w:rsidRDefault="007B25D0" w:rsidP="007B25D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p>
          <w:p w14:paraId="02862BD7" w14:textId="77777777" w:rsidR="007B25D0" w:rsidRPr="00FC229D" w:rsidRDefault="007B25D0" w:rsidP="007B25D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pacing w:val="60"/>
                <w:sz w:val="22"/>
                <w:szCs w:val="22"/>
              </w:rPr>
            </w:pPr>
            <w:r w:rsidRPr="00FC229D">
              <w:rPr>
                <w:rFonts w:ascii="Times New Roman" w:hAnsi="Times New Roman" w:cs="Times New Roman"/>
                <w:b/>
                <w:bCs/>
                <w:spacing w:val="60"/>
                <w:sz w:val="22"/>
                <w:szCs w:val="22"/>
              </w:rPr>
              <w:t>ПРОТОКОЛ</w:t>
            </w:r>
          </w:p>
          <w:p w14:paraId="704C7C44" w14:textId="77777777" w:rsidR="007B25D0" w:rsidRPr="00FC229D" w:rsidRDefault="007B25D0" w:rsidP="007B25D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pacing w:val="20"/>
                <w:sz w:val="22"/>
                <w:szCs w:val="22"/>
              </w:rPr>
            </w:pPr>
            <w:r w:rsidRPr="00FC229D">
              <w:rPr>
                <w:rFonts w:ascii="Times New Roman" w:hAnsi="Times New Roman" w:cs="Times New Roman"/>
                <w:b/>
                <w:bCs/>
                <w:spacing w:val="20"/>
                <w:sz w:val="22"/>
                <w:szCs w:val="22"/>
              </w:rPr>
              <w:t>на</w:t>
            </w:r>
          </w:p>
          <w:p w14:paraId="41484081" w14:textId="77777777" w:rsidR="007B25D0" w:rsidRPr="00FC229D" w:rsidRDefault="007B25D0" w:rsidP="007B25D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pacing w:val="20"/>
                <w:sz w:val="22"/>
                <w:szCs w:val="22"/>
              </w:rPr>
            </w:pPr>
            <w:r w:rsidRPr="00FC229D">
              <w:rPr>
                <w:rFonts w:ascii="Times New Roman" w:hAnsi="Times New Roman" w:cs="Times New Roman"/>
                <w:b/>
                <w:bCs/>
                <w:spacing w:val="20"/>
                <w:sz w:val="22"/>
                <w:szCs w:val="22"/>
              </w:rPr>
              <w:t>ОБЩЕСТВЕНО ОБСЪЖДАНЕ</w:t>
            </w:r>
          </w:p>
          <w:p w14:paraId="0BDF72C0" w14:textId="77777777" w:rsidR="007B25D0" w:rsidRPr="00FC229D" w:rsidRDefault="007B25D0" w:rsidP="007B25D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FC229D">
              <w:rPr>
                <w:rFonts w:ascii="Times New Roman" w:hAnsi="Times New Roman" w:cs="Times New Roman"/>
                <w:b/>
                <w:bCs/>
                <w:sz w:val="22"/>
                <w:szCs w:val="22"/>
              </w:rPr>
              <w:t xml:space="preserve">по </w:t>
            </w:r>
            <w:r w:rsidRPr="00FC229D">
              <w:rPr>
                <w:rFonts w:ascii="Times New Roman" w:hAnsi="Times New Roman" w:cs="Times New Roman"/>
                <w:b/>
                <w:color w:val="222222"/>
                <w:sz w:val="22"/>
                <w:szCs w:val="22"/>
              </w:rPr>
              <w:t>Доклада за екологична оценка</w:t>
            </w:r>
            <w:r w:rsidRPr="00FC229D">
              <w:rPr>
                <w:rFonts w:ascii="Times New Roman" w:hAnsi="Times New Roman" w:cs="Times New Roman"/>
                <w:b/>
                <w:bCs/>
                <w:sz w:val="22"/>
                <w:szCs w:val="22"/>
              </w:rPr>
              <w:t xml:space="preserve"> на</w:t>
            </w:r>
          </w:p>
          <w:p w14:paraId="1641FA15" w14:textId="77777777" w:rsidR="007B25D0" w:rsidRPr="00FC229D" w:rsidRDefault="007B25D0" w:rsidP="007B25D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FC229D">
              <w:rPr>
                <w:rFonts w:ascii="Times New Roman" w:hAnsi="Times New Roman" w:cs="Times New Roman"/>
                <w:b/>
                <w:bCs/>
                <w:sz w:val="22"/>
                <w:szCs w:val="22"/>
              </w:rPr>
              <w:t>Проекта за определяне на приоритетните зони за развитие</w:t>
            </w:r>
          </w:p>
          <w:p w14:paraId="7C23B24B" w14:textId="77777777" w:rsidR="007B25D0" w:rsidRPr="00FC229D" w:rsidRDefault="007B25D0" w:rsidP="007B25D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FC229D">
              <w:rPr>
                <w:rFonts w:ascii="Times New Roman" w:hAnsi="Times New Roman" w:cs="Times New Roman"/>
                <w:b/>
                <w:bCs/>
                <w:sz w:val="22"/>
                <w:szCs w:val="22"/>
              </w:rPr>
              <w:t xml:space="preserve">на обекти за производство на електрическа енергия </w:t>
            </w:r>
          </w:p>
          <w:p w14:paraId="007BF012" w14:textId="77777777" w:rsidR="007B25D0" w:rsidRPr="00FC229D" w:rsidRDefault="007B25D0" w:rsidP="007B25D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FC229D">
              <w:rPr>
                <w:rFonts w:ascii="Times New Roman" w:hAnsi="Times New Roman" w:cs="Times New Roman"/>
                <w:b/>
                <w:bCs/>
                <w:sz w:val="22"/>
                <w:szCs w:val="22"/>
              </w:rPr>
              <w:t>от вятърна енергия</w:t>
            </w:r>
          </w:p>
          <w:p w14:paraId="2DB589BA" w14:textId="77777777" w:rsidR="007B25D0" w:rsidRPr="00FC229D" w:rsidRDefault="007B25D0" w:rsidP="007B25D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FC229D">
              <w:rPr>
                <w:rFonts w:ascii="Times New Roman" w:hAnsi="Times New Roman" w:cs="Times New Roman"/>
                <w:b/>
                <w:bCs/>
                <w:sz w:val="22"/>
                <w:szCs w:val="22"/>
              </w:rPr>
              <w:t>1 юни 2026 г.</w:t>
            </w:r>
          </w:p>
          <w:p w14:paraId="28717E56" w14:textId="77777777" w:rsidR="007B25D0" w:rsidRPr="00FC229D" w:rsidRDefault="007B25D0" w:rsidP="007B25D0">
            <w:pPr>
              <w:pStyle w:val="Other0"/>
              <w:shd w:val="clear" w:color="auto" w:fill="auto"/>
              <w:jc w:val="center"/>
              <w:cnfStyle w:val="000000000000" w:firstRow="0" w:lastRow="0" w:firstColumn="0" w:lastColumn="0" w:oddVBand="0" w:evenVBand="0" w:oddHBand="0" w:evenHBand="0" w:firstRowFirstColumn="0" w:firstRowLastColumn="0" w:lastRowFirstColumn="0" w:lastRowLastColumn="0"/>
              <w:rPr>
                <w:b/>
                <w:sz w:val="22"/>
                <w:szCs w:val="22"/>
              </w:rPr>
            </w:pPr>
          </w:p>
          <w:p w14:paraId="25087F73"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520E2493" w14:textId="77777777" w:rsidR="007B25D0" w:rsidRPr="00FC229D" w:rsidRDefault="007B25D0" w:rsidP="007B25D0">
            <w:pPr>
              <w:widowControl w:val="0"/>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22222"/>
                <w:sz w:val="22"/>
                <w:szCs w:val="22"/>
              </w:rPr>
            </w:pPr>
            <w:r w:rsidRPr="00FC229D">
              <w:rPr>
                <w:rFonts w:ascii="Times New Roman" w:hAnsi="Times New Roman" w:cs="Times New Roman"/>
                <w:sz w:val="22"/>
                <w:szCs w:val="22"/>
              </w:rPr>
              <w:t xml:space="preserve">Днес, 1 юни 2026 г. от 11.00 часа в </w:t>
            </w:r>
            <w:r w:rsidRPr="00FC229D">
              <w:rPr>
                <w:rFonts w:ascii="Times New Roman" w:hAnsi="Times New Roman" w:cs="Times New Roman"/>
                <w:color w:val="222222"/>
                <w:sz w:val="22"/>
                <w:szCs w:val="22"/>
              </w:rPr>
              <w:t xml:space="preserve">гр. София, бул. „Княгиня Мария Луиза“ № 22 от 11.00 часа се проведе обществено обсъждане по ДЕО на Проекта за определяне на приоритетните зони за развитие на обекти за производство на електрическа енергия от вятърна енергия. </w:t>
            </w:r>
          </w:p>
          <w:p w14:paraId="039DE9AB" w14:textId="77777777" w:rsidR="007B25D0" w:rsidRPr="00FC229D" w:rsidRDefault="007B25D0" w:rsidP="007B25D0">
            <w:pPr>
              <w:widowControl w:val="0"/>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color w:val="222222"/>
                <w:sz w:val="22"/>
                <w:szCs w:val="22"/>
              </w:rPr>
              <w:t>Списъци на присъстващите и на обсъжданите материали се прилагат към протокола.</w:t>
            </w:r>
          </w:p>
          <w:p w14:paraId="5C1A0136"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CAD6861"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b/>
                <w:sz w:val="22"/>
                <w:szCs w:val="22"/>
              </w:rPr>
              <w:t xml:space="preserve">ВОДЕЩ МАЛИНА КРУМОВА: </w:t>
            </w:r>
            <w:r w:rsidRPr="00FC229D">
              <w:rPr>
                <w:rFonts w:ascii="Times New Roman" w:hAnsi="Times New Roman" w:cs="Times New Roman"/>
                <w:sz w:val="22"/>
                <w:szCs w:val="22"/>
              </w:rPr>
              <w:t>Здравейте на всички. Добър ден и честит празник на всеки, който се чувства дете.</w:t>
            </w:r>
          </w:p>
          <w:p w14:paraId="538A436E"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lastRenderedPageBreak/>
              <w:t xml:space="preserve">Събрали сме се днес за да проведем обществено обсъждане за Доклада за екологична оценка на Плана за приоритетните зони за развитие на вятърна енергия в България. Няколко процедурни правила – след малко ще ви пуснем присъствен списък. Молбата ми е всеки от присъстващите да се запише в него. провежда се запис за целите на днешната среща. За целите на протокола и също така ще помоля всеки един от вас, който взема думата в обсъждането след представянето на Плана и на Доклада за екологична оценка, да се представя за протокола и да говори на микрофон. </w:t>
            </w:r>
          </w:p>
          <w:p w14:paraId="7A49A5E7"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С това смятам, че можем да започнем обсъжданията, както е по процедура, с представянето на плана. Тук присъстващи са както Дирекция „ПИК“ като възложител на изготвянето на плана, господин Атанас Костадинов – заместник-министър, екипът е изготвил екологичната оценка, няма да ги представям поименно, за да не отнемаме време, но те ще се представят, като вземат думата, и представители на другите ведомства, и представители на другите ведомства, които са вносители на плана по смисъла на Закона за енергия от възобновяеми източници (ЗЕВИ). </w:t>
            </w:r>
          </w:p>
          <w:p w14:paraId="766E920A"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За да не губим повече време, предлагам да започнем с представянето на плана. давам думата на Детелина Петрова. Заповядайте.</w:t>
            </w:r>
          </w:p>
          <w:p w14:paraId="0AE5850B"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b/>
                <w:sz w:val="22"/>
                <w:szCs w:val="22"/>
              </w:rPr>
              <w:t xml:space="preserve">ДЕТЕЛИНА ПЕТРОВА: </w:t>
            </w:r>
            <w:r w:rsidRPr="00FC229D">
              <w:rPr>
                <w:rFonts w:ascii="Times New Roman" w:hAnsi="Times New Roman" w:cs="Times New Roman"/>
                <w:sz w:val="22"/>
                <w:szCs w:val="22"/>
              </w:rPr>
              <w:t xml:space="preserve">Добър ден на всички. </w:t>
            </w:r>
          </w:p>
          <w:p w14:paraId="222DB0C5"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Проектът на План за определяне на приоритетни зони за развитие на обекти по производство на електрическа енергия от вятърна енергия е стратегически документ, разработен в съответствие с Общите европейски политики и цели в областта на енергетиката, устойчивото развитие и ограничаването на изменението на климата. </w:t>
            </w:r>
          </w:p>
          <w:p w14:paraId="4DE32AC4"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Планът има за цел да създаде интегрирана рамка за пространствено и стратегическо планиране, която помага за постигането на националните и европейски цели за енергийна трансформация, намаляване на емисиите на парникови газове и повишаване дела на възобновяемите енергийни източници в енергийния микс на страната. </w:t>
            </w:r>
          </w:p>
          <w:p w14:paraId="1EEC79B2"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Планът за приоритетни зони се разработва на основание на чл. 5 от Закона за енергията от възобновяеми източници, изпълнявайки изискванията на Директива 2018/2001 за насърчаване използването на енергия от възобновяеми </w:t>
            </w:r>
            <w:r w:rsidRPr="00FC229D">
              <w:rPr>
                <w:rFonts w:ascii="Times New Roman" w:hAnsi="Times New Roman" w:cs="Times New Roman"/>
                <w:sz w:val="22"/>
                <w:szCs w:val="22"/>
              </w:rPr>
              <w:lastRenderedPageBreak/>
              <w:t xml:space="preserve">източници, изменена с Директива 2023/2413, както и с изпълнение на реформа по Националния план за възстановяване и устойчивост за увеличаване на производството на електроенергия от възобновяеми източници. </w:t>
            </w:r>
          </w:p>
          <w:p w14:paraId="710568FE"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Съгласно чл. 5, ал. 2 от ЗЕВИ, министърът на околната среда и водите съвместно с министъра на енергетиката, министъра на регионалното развитие и благоустройството, министъра на транспорта и съобщенията и министъра на земеделието и храните разработват План за определяне на приоритетни зони за развитие на обекти за производство на електрическа енергия от вятърна енергия. </w:t>
            </w:r>
          </w:p>
          <w:p w14:paraId="7799D57A"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Съгласно чл. 5, ал. 5 от ЗЕВИ, планът се определя в зоните, в които производството на електрическа енергия не се очаква да има значително въздействие върху околната среда, с оглед на особеностите на зоната. </w:t>
            </w:r>
          </w:p>
          <w:p w14:paraId="639F973D"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Съгласно чл. 5, ал. 10 от ЗЕВИ, разработването и приемането на настоящия план не изключват възможността за развитие и реализиране на проекти за производство на електрическа енергия от вятърна енергия извън териториите, включени в приоритетните зони при спазване на приложимото законодателство. </w:t>
            </w:r>
          </w:p>
          <w:p w14:paraId="7C79EAFB"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Това е съдържанието на плана, което включва седем глави в приложение, както всички сте запознати. </w:t>
            </w:r>
          </w:p>
          <w:p w14:paraId="6C3887A2"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Принос за плана следва да се принесе за постигане на специфичната национална цел 49,34% дял на енергията от възобновяеми източници в брутното крайно потребление на електрическа енергия до 2030 г., заложена в проекта на актуализирания интегриран национален план „Енергетика и климат“, както и достигане на дял на електрическата енергия от вятърни електроцентрали на сушата в производство на електрическа енергия 21,7% през 2030 година, увеличение на инсталираните мощности на вятърните електроцентрали с 1280 MW през 2030 г. спрямо 2022 г. и производство на 4140 GW през 2030 г. от вятърни електроцентрали на сушата.</w:t>
            </w:r>
          </w:p>
          <w:p w14:paraId="4FB833C8"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Специфична цел на реформа 6 от Националния план за възстановяване и устойчивост е планът съвместно да определи най-малко 2 GW от общия потенциал на вятърна енергия на сушата, включително зони за съществуващи преносни мрежи. </w:t>
            </w:r>
          </w:p>
          <w:p w14:paraId="68A76914"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lastRenderedPageBreak/>
              <w:t xml:space="preserve">В приоритетните зони за развитие на обекти за производство на електрическа енергия от вятърна енергия се прилагат облекчени разрешителни режими в съответствие с чл. 5, ал. 8 и 9 от ЗЕВИ. </w:t>
            </w:r>
          </w:p>
          <w:p w14:paraId="797713E8"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Съгласно чл. 5, ал. 8 от ЗЕВИ, всички необходими административни разрешения, свързани с изграждането, реконструкцията и въвеждането в експлоатация на обекти за производство на електрическа енергия от възобновяеми източници, както за изграждането, разширяването и реконструкцията на съоръженията за присъединяването им към електропреносната и съответната електроразпределителна мрежа, се издават в срок до една година. В този срок се включват и сроковете за извършване на процедури по оценка на въздействието върху околната среда по чл. 92 от Закона за опазване на околната среда, както и оценката за съвместимост по чл. 31, ал. 1 от Закона за биологичното разнообразие, когато такива процедури са приложими. </w:t>
            </w:r>
          </w:p>
          <w:p w14:paraId="68439DD8"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Облекчените разрешителни режими в ЗЕВИ се прилагат с цел съкращаване на срокове за реализация на проектите за изграждане на вятърни изделия за централи в приоритетните зони при гарантиране на високо ниво на защита на обществения интерес и околната среда.</w:t>
            </w:r>
          </w:p>
          <w:p w14:paraId="050B5D56"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Методологическият подход при пространствения анализ на идентифициране на територии с потенциал за развитие на вятърна енергия се основава на принципа на комбиниране на ограничения, изключващи условия и положителни характеристики. В този контекст са отчетени два основни типа територии, а именно: </w:t>
            </w:r>
          </w:p>
          <w:p w14:paraId="20085501"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 Територии, подлежащи на изключване. Това са защитени зони и защитени територии от Националната екологична мрежа, чувствителни територии за биологичното разнообразие, определени с плановете за действие на видовете … и влажните зони, както на миграционни пътища, горски територии, трайно затревени територии, Черноморско крайбрежие и крайбрежна плажна ивица, зони с ограничения, съгласно Националния план за действие за енергия от възобновяеми източници 2012-2020 г. </w:t>
            </w:r>
          </w:p>
          <w:p w14:paraId="7AB1DA02"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lastRenderedPageBreak/>
              <w:t xml:space="preserve">- Територии с положителни характеристики за наличие на ветрови потенциал и в близост до точки за присъединяване и наличие на идентифициран капацитет срещу преносната мрежа. </w:t>
            </w:r>
          </w:p>
          <w:p w14:paraId="140565FB"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Важно уточнение е, че при изпълнение на плана остават изцяло приложими изискванията за минимално отстояние, съгласно Наредба 14 за Технически правила и нормативи за енергийни обекти. Чрез този подход се осигурява филтриране на пространствената информация, така че впоследствие да останат само територии, които не попадат в изключени зони и същевременно отговарят на определени приоритетни критерии. На финалния етап на анализа се прилага пространствено пресичане между рекласифицирания растерен слой с допустим вятърен потенциал и другите тематични слоеве, което води до определяне на зоните с реален потенциал за устойчиво развитие на вятърна енергия.</w:t>
            </w:r>
          </w:p>
          <w:p w14:paraId="2E260D59"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Визуализацията на крайния резултат е както за приоритетните  зони. Финалния слой на картата съдържа обособени зони с ясно дефиниран териториален обхват и асоцииран капацитет за присъединяване към електроенергийната мрежа, визуализирани върху административното деление на страната, като позволява и номериране на пространствен и количествен анализ на потенциала за развитие на вятърна енергия. </w:t>
            </w:r>
          </w:p>
          <w:p w14:paraId="04DAEDE5"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Обособените зони, посочени в картографската легенда, са слой граници на условно обособени зони от 1 до 25, представя пространствените граници на условно обособени зони, в рамките на които са включени конкретни територии. Границите на тези зони имат обобщаващ характер и не представляват реално заети площи, поради което не следва да се интерпретират като плътно запълнени полигони, а като контури, групиращи определени приоритетни територии. Слоят приоритетни зони са конкретните територии, подходящо за развитие на проекти за производство на вятърна енергия и са визуализирани чрез осветени полигони. Неосветените бели площи обозначават териториите, които са били напълно изключени в резултат на прилагането на ограниченията в хода на пространствения анализ. </w:t>
            </w:r>
          </w:p>
          <w:p w14:paraId="5DE52682"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Пространственият анализ е извършен въз основа на наличните официални данни, съответстващи на изискванията на чл. 5 от ЗЕВИ. Източници на </w:t>
            </w:r>
            <w:r w:rsidRPr="00FC229D">
              <w:rPr>
                <w:rFonts w:ascii="Times New Roman" w:hAnsi="Times New Roman" w:cs="Times New Roman"/>
                <w:sz w:val="22"/>
                <w:szCs w:val="22"/>
              </w:rPr>
              <w:lastRenderedPageBreak/>
              <w:t xml:space="preserve">използваните данни са за картиране на приоритетните зони и са посочени в таблицата. </w:t>
            </w:r>
          </w:p>
          <w:p w14:paraId="3B032B88"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Слоевете на защитени зони и защитени територии в Националната екологична мрежа са предоставени и от установените миграционни пътища за тисинг са предоставени от Министерство на околната среда и водите. Слоят на горските територии е предоставен от Изпълнителна агенция по горите. Слоят на постоянно затревените площи е предоставен от Министерството на земеделието и храните. Наличието на ветровит потенциал е взет от глобъл атлас. Точките за присъединяване и наличие на идентифициран капацитет в електропреносната мрежа са предоставени от ЕСО.  </w:t>
            </w:r>
          </w:p>
          <w:p w14:paraId="03A9E63D"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В резултат на извършения ГИС анализ при спазване на праговата стойност за вятър 5,5 м/сек. и прилагане на всички екологични технически ограничения, са обособени 25 приоритетни зони, разположени на територията на 19 области в страната. Общата площ на идентифицираните зони възлиза на 6 383,91 кв. км, като на територията на тези зони физически може да бъдат разположени най-малко 2500 MW нови вятърни мощности. </w:t>
            </w:r>
          </w:p>
          <w:p w14:paraId="27F25FDE"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По отношение на присъединяването към електропреносната и електроенергийната мрежа общият потенциал на присъединяване е 2078 MW. От тях 463 MW – по предварителни договори с възможности за ново присъединяване 1615 MW. </w:t>
            </w:r>
          </w:p>
          <w:p w14:paraId="185499D9"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Съгласно чл. 5, ал. 6 от ЗЕВИ, изискват плана за приоритетните зони да се определят … стойности, включително и ефективните смекчаващи мерки при изграждане на обекти за производство на енергия от възобновяеми източници, за да се избегнат или когато това е възможно значително да се намалят отрицателните въздействия върху околната среда. Ето защо в плана са определени мерки за периодите на планиране и изграждане и периодите на експлоатация и управление. </w:t>
            </w:r>
          </w:p>
          <w:p w14:paraId="009ED747"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Благодаря ви за вниманието. </w:t>
            </w:r>
          </w:p>
          <w:p w14:paraId="68B5702B"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b/>
                <w:sz w:val="22"/>
                <w:szCs w:val="22"/>
              </w:rPr>
              <w:t xml:space="preserve">ВОДЕЩ МАЛИНА КРУМОВА: </w:t>
            </w:r>
            <w:r w:rsidRPr="00FC229D">
              <w:rPr>
                <w:rFonts w:ascii="Times New Roman" w:hAnsi="Times New Roman" w:cs="Times New Roman"/>
                <w:sz w:val="22"/>
                <w:szCs w:val="22"/>
              </w:rPr>
              <w:t>И аз благодаря на Детелина за представянето.</w:t>
            </w:r>
          </w:p>
          <w:p w14:paraId="139D165D"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lastRenderedPageBreak/>
              <w:t xml:space="preserve">Сега ще дам думата на екологичния екип, тъй като за плана е изготвен доклад за екологична оценка - Катя Найденова. </w:t>
            </w:r>
          </w:p>
          <w:p w14:paraId="0C6FAC94"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b/>
                <w:sz w:val="22"/>
                <w:szCs w:val="22"/>
              </w:rPr>
              <w:t xml:space="preserve">КАТЯ НАЙДЕНОВА: </w:t>
            </w:r>
            <w:r w:rsidRPr="00FC229D">
              <w:rPr>
                <w:rFonts w:ascii="Times New Roman" w:hAnsi="Times New Roman" w:cs="Times New Roman"/>
                <w:sz w:val="22"/>
                <w:szCs w:val="22"/>
              </w:rPr>
              <w:t xml:space="preserve">Ръководител съм на екипа, изготвил доклада за екологична оценка на така представения план от възложителя в обхват и съдържание, с който подробно бяхте запознати до момента. </w:t>
            </w:r>
          </w:p>
          <w:p w14:paraId="333C657C"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Аз ще си позволя съвсем накратко да представя в резюме както съдържанието на доклада, така и основните изводи, които произтичат от оценката на експертите, изготвили доклада за екологична оценка в компоненти и фактори на околната среда. </w:t>
            </w:r>
          </w:p>
          <w:p w14:paraId="2F0E16F9"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Както бяхте запознати и преди малко от възложителя, обхватът на плана като основа за извършване на оценката в доклада изключва територии, които са чувствителни, които са защитени зони, които са защитени територии, такива, които са от значение за общността и въз основан това и в обхвата на 25-те зони, които са предмет на оценка, самят доклад обхваща разглеждането на текущото състояние на околната среда, като са анализирани съответните територии, които вероятно могат да бъдат засегнати от реализирането на плана. Оценени са съществуващите екологични проблеми и са разгледани целите за опазване на околната среда на международно и национално равнище, които имат отношение към прилагането на този план. </w:t>
            </w:r>
          </w:p>
          <w:p w14:paraId="4A940887"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Във връзка с всичко това е направена подробна и задълбочена оценка по отношение на очакваните въздействия върху средата и човешкото здраве, като там, където са идентифицирани необходимости. Експертите от колектива, изготвили доклада, са приложили съответните смекчаващи мерки, които да бъдат взети предвид и които да бъдат приложени, разбира се, при прилагането на предвижданията на плана. </w:t>
            </w:r>
          </w:p>
          <w:p w14:paraId="2C17F41E"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Като основа за самата оценка не на първо и не на последно място искам да спомена и факта, че са разгледани въпросни алтернативи, които са относими, както и произтичащи от разработения план, който  обсъждаме в момента. Основните алтернативи, които екипът е разгледала и, разбира се, е оценил, това е нулевата алтернатива и развитието на околната среда при условие, че се прилагат предвижданията на плана.</w:t>
            </w:r>
          </w:p>
          <w:p w14:paraId="2DFCEAE8"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lastRenderedPageBreak/>
              <w:t xml:space="preserve">Основните изводи, които произтичат от направения анализ и оценка на така разгледаните алтернативи, е, че нулевата алтернатива е неприемлива, тъй като разработеният план осигурява съгласуваност с политиките както на национално ниво, така и на ниво Европейски съюз в областта на възобновяемата енергия и устойчивото развитие. Разбира се, нулевата алтернатива е непредпочитана. Тя е от гледна точка на опазване на околната среда и човешкото здраве, тъй като самите анализи, в които са направени оценки в доклада за екологична оценка, ясно показват, че предвижданията на плана ще допринесе за балансираното и устойчиво управление на териториите на околната среда чрез зониране на подходящи територии и зони за производство на енергия от вятър. </w:t>
            </w:r>
          </w:p>
          <w:p w14:paraId="5ACC8F1C"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Разбира се, за да се идентифицират възможните въздействия, екипът от експерти по компоненти и фактори на околната среда разгледа подробно съществуващото състояние на средата и развитието на тази среда без прилагането на така предложения план. </w:t>
            </w:r>
          </w:p>
          <w:p w14:paraId="749B144A"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В хода на анализите и заключенията, които бяха направени, основните обобщени заключения са свързани с това,  че оценката на очакваното развитие на околната среда и на териториите, които са, разбира се, в обхвата на плана. Без прилагането на предвижданията на плана съществува риск по отношение на забавяне на енергийния преход и ограничаване на преноса за смекчаване на климатичните промени, по-бавен напредък в подобряване качеството на атмосферния въздуха, непостигане на добро състояние на повърхностните и подземните водни тела, от контекста и вследствие на използването на конвенционални горива за сметка на енергията от възобновяеми източници, от силата на вятъра, разбира се, риск от нарушаване на геоложката среда в резултат от добива на изкопаеми горива и нарушаване на земите и ландшафта от гледна точка на това, което споменах досега. </w:t>
            </w:r>
          </w:p>
          <w:p w14:paraId="7C664308"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Разглеждайки съществуващото състояние на околната среда и това което досега в резюме ви представих по отношение на рисковете, свързани с неприлагането на предвижданията на плана, екипът от експерти извърши задълбочена оценка по  отношение на възможните въздействия, като за целта беше използвана методика за оценка, която виждате в момента съвсем сбито и ясно показваща какви са критериите, </w:t>
            </w:r>
            <w:r w:rsidRPr="00FC229D">
              <w:rPr>
                <w:rFonts w:ascii="Times New Roman" w:hAnsi="Times New Roman" w:cs="Times New Roman"/>
                <w:sz w:val="22"/>
                <w:szCs w:val="22"/>
              </w:rPr>
              <w:lastRenderedPageBreak/>
              <w:t xml:space="preserve">които са използвани за оценката и какви критерии са използвани по отношение на интензивността на въздействията, силата на въздействията и от гледна точка на чувствителността на рецептора. Всички знаем, че рецепторът е околната среда, в която ще бъдат осъществени дейностите, предмет на плана, който разглеждаме в момента. </w:t>
            </w:r>
          </w:p>
          <w:p w14:paraId="7A267653"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Основните резултати, в резултат от приложената методика по отношение на компонентите и факторите на околната среда показват, че по отношение на климата не се идентифицират възможни промени както на местно, така и на регионално и международно ниво, като прилагането на самия план има отношение към смекчаване на климатичните промени. </w:t>
            </w:r>
          </w:p>
          <w:p w14:paraId="30964810"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По отношение на качеството на атмосферния въздух оценката показва, че прилагането на плана в неговата цялост ще има положително въздействие върху качеството на атмосферния въздух. </w:t>
            </w:r>
          </w:p>
          <w:p w14:paraId="105755AC"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По отношение на повърхностните и подземните води ясно се показва, че самите предвиждания, които са предмет на плана и които … биха могли да се реализират, не налагат или предполагат използването на повърхностни води, както и нивелиране на отпадъчни води, които да са причина за замърсявания или възможни отрицателни въздействия върху повърхностни водни тела, като тази оценка е идентична и за подземните води. Там следва да се отбележи, че имаме и идентифицирано възможно положително въздействие поради намаления добив на използване на изкопаеми горива и риск от замърсяване, тоест, при прилагането на дейностите, предвидени в самия план ще се наблюдава такова положително въздействие. </w:t>
            </w:r>
          </w:p>
          <w:p w14:paraId="017E6262"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По отношение на геоложката среда, земите и почвите, говорим за малки територии, тъй като се предполага, че зоните са възможни територии, в които могат да се развият дейности по отношение на използва на енергийния потенциал от вятъра. Върху тези територии въз основа на конкретни действия и проекти впоследствие ще бъде засегната една много, много по-малка територия в рамките на тези зони, което предполага и възможните въздействия да бъдат ограничени на малка площ и на малки територии. </w:t>
            </w:r>
          </w:p>
          <w:p w14:paraId="6890F43C"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lastRenderedPageBreak/>
              <w:t xml:space="preserve">Това, което споменах, важи и за ландшафта като оценка, тъй като визуалният ефект, който би могъл да се получи, е много ограничено в мащаб на малки територии и самото възприятие от гледна точка и на човешкото здраве е в ограничение като пространства. </w:t>
            </w:r>
          </w:p>
          <w:p w14:paraId="1BF68934"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По отношение на културното наследство като нещо много важно е екипът към момента не е идентифицирал възможни значителни въздействия, тъй като на ниво план тези въздействия могат да бъдат идентифицирани вече на ниво конкретни проекти с конкретна територия и с конкретни параметри. В този смисъл екипът от експерти е предложил съответната смекчаваща мярка по отношение на това, че с цел опазване на културното наследство е необходимо провеждане на археологически проучвания на конкретни територии с конкретни намерения. </w:t>
            </w:r>
          </w:p>
          <w:p w14:paraId="5BFA41F1"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По отношение на биологичното разнообразие оценката, която е направена и имайки предвид, че от обхвата на плана както споменахме и преди малко, са изключени защитените зони, защитените територии и други чувствителни територии и такива със значение на общността, оценката, която е направена е, че се очакват различни по вид и по интензивност въздействия в зависимост от разглежданите райони и, разбира се, отчитайки близостта до зоните „Натура 2000“. Характерните за конкретните райони растителни и животински видове ще бъдат идентифицирани в същия смисъл и където е необходимо, ще бъдат предложени смекчаващи мерки по отношение на минимизиране на възможните въздействия. </w:t>
            </w:r>
          </w:p>
          <w:p w14:paraId="2AC0A147"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Говорейки за здравните аспекти на околната среда, преди това искам да обърна внимание и да презентирам заключенията по отношение на вредните физични фактори, защото те са една от основите за оценката по отношение на здравно-хигиенните аспекти. По отношение на вредните физични фактори експертната оценка е, че при спазване на нормите на проектиране и отстоянията до населени места не се очакват въздействия при реализирането на конкретни проекти и дейности в така обособените зони, включително не се очаква и влошаване на акустичната среда в близко живеещото население в разгледаните територии. </w:t>
            </w:r>
          </w:p>
          <w:p w14:paraId="3AF7FBC2"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От гледна точка на оценката по отношение на качеството на атмосферния въздуха, на водите, на земите и почвите на земните недра, на вредните физични </w:t>
            </w:r>
            <w:r w:rsidRPr="00FC229D">
              <w:rPr>
                <w:rFonts w:ascii="Times New Roman" w:hAnsi="Times New Roman" w:cs="Times New Roman"/>
                <w:sz w:val="22"/>
                <w:szCs w:val="22"/>
              </w:rPr>
              <w:lastRenderedPageBreak/>
              <w:t xml:space="preserve">фактори е основата и за направената оценка по отношение на здравно-хигиенните аспекти и възможните въздействия върху населението и населените места. Тази оценка показва, че са възможни въздействия, и то предимно на локално ниво, без предпоставки за увреждане съответно на обкръжаващата среда на качеството на средата, като атмосферен въздух, акустична среда и качество на живот на близко живеещото население. Пак подчертавам, че всичко зависи от конкретни характеристики на конкретни проекти в рамките на тези зони, които ще определят и конкретните специфики на възможните въздействия. </w:t>
            </w:r>
          </w:p>
          <w:p w14:paraId="56820895"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В резултат от направения анализ на съществуващото състояние, на разгледаните алтернативи, на идентифицираните възможни въздействия, екипът от експерти е предложил и съответните смекчаващи мерки както по отношение на прилагането на плана, така и по отношение на наблюдението и контрола със съответните индикатори по време на реализирането на предвижданията на самия план. </w:t>
            </w:r>
          </w:p>
          <w:p w14:paraId="5590246E"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В контекста на гореизложеното и обобщавайки анализите и оцените, направени в доклада и прилагането на мерките, както тези мерки, които са заложени в плана, който разглеждаме, така и тези мерки, които са приложени в доклада за екологична оценка, цялостната оценка е, че настройването на плана ще има комплексен положителен ефект по отношение на балансираното планиране и използването на територията, предмет на самата оценка. </w:t>
            </w:r>
          </w:p>
          <w:p w14:paraId="15D263CF"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Благодаря Ви. </w:t>
            </w:r>
          </w:p>
          <w:p w14:paraId="434BB97E"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b/>
                <w:sz w:val="22"/>
                <w:szCs w:val="22"/>
              </w:rPr>
              <w:t xml:space="preserve">ВОДЕЩ МАЛИНА КРУМОВА: </w:t>
            </w:r>
            <w:r w:rsidRPr="00FC229D">
              <w:rPr>
                <w:rFonts w:ascii="Times New Roman" w:hAnsi="Times New Roman" w:cs="Times New Roman"/>
                <w:sz w:val="22"/>
                <w:szCs w:val="22"/>
              </w:rPr>
              <w:t xml:space="preserve">И аз благодаря. Благодаря както на възложителя, така и на екологичния екип за представянето на двата документа, плана с приоритетните зони и съответно доклада за екологичната оценка. </w:t>
            </w:r>
          </w:p>
          <w:p w14:paraId="4B17E094"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Ще открия възможността за дискусия и молбата ми е само да поисквате с вдигане на ръка, виждам вече Ирина…, която иска думата. И молбата ми е да запазим добрия тон на днешната дискусия. Разбира се,, всички становища ще бъдат отчетени при последващото оформяне на становището на компетентния орган. Заповядайте, Ирина. </w:t>
            </w:r>
          </w:p>
          <w:p w14:paraId="6E0F6461"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b/>
                <w:sz w:val="22"/>
                <w:szCs w:val="22"/>
              </w:rPr>
              <w:lastRenderedPageBreak/>
              <w:t xml:space="preserve">ИРИНА МАТЕЕВА </w:t>
            </w:r>
            <w:r w:rsidRPr="00FC229D">
              <w:rPr>
                <w:rFonts w:ascii="Times New Roman" w:hAnsi="Times New Roman" w:cs="Times New Roman"/>
                <w:sz w:val="22"/>
                <w:szCs w:val="22"/>
              </w:rPr>
              <w:t xml:space="preserve">- отговорник по Европейските политики на Българско дружество за защита на птиците: Преди да започнем дискусията, имам два въпроса към експертния екип по екологична оценка. Единият въпрос е да разясни на аудиторията при какви параметри на ветроенергийни съоръжения на съпътстващата инфраструктура е правената оценка? Това е първият ми въпрос. </w:t>
            </w:r>
          </w:p>
          <w:p w14:paraId="5F8ADC8A"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Вторият ми въпрос е: какви действия са предприето по чл. 15г на Директивата за ВЕИ, а именно, за уведомяване на обществеността общините, които са засегнати от въпросните приоритетни зони, какви са отговорите, в смисъл, какво е информирането на обществеността, която се очаква да бъде засегната в тези зони. Да разяснят и тези неща преди да започнем дискусията. </w:t>
            </w:r>
          </w:p>
          <w:p w14:paraId="6D3B8B59"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Благодаря. </w:t>
            </w:r>
          </w:p>
          <w:p w14:paraId="205DC0C8"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b/>
                <w:sz w:val="22"/>
                <w:szCs w:val="22"/>
              </w:rPr>
              <w:t xml:space="preserve">ВОДЕЩ МАЛИНА КРУМОВА: </w:t>
            </w:r>
            <w:r w:rsidRPr="00FC229D">
              <w:rPr>
                <w:rFonts w:ascii="Times New Roman" w:hAnsi="Times New Roman" w:cs="Times New Roman"/>
                <w:sz w:val="22"/>
                <w:szCs w:val="22"/>
              </w:rPr>
              <w:t xml:space="preserve">Благодаря за въпроса. Катя? </w:t>
            </w:r>
          </w:p>
          <w:p w14:paraId="47B97E6A"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b/>
                <w:sz w:val="22"/>
                <w:szCs w:val="22"/>
              </w:rPr>
              <w:t xml:space="preserve">РАДОСЛАВА КОСТАДИНОВА: </w:t>
            </w:r>
            <w:r w:rsidRPr="00FC229D">
              <w:rPr>
                <w:rFonts w:ascii="Times New Roman" w:hAnsi="Times New Roman" w:cs="Times New Roman"/>
                <w:sz w:val="22"/>
                <w:szCs w:val="22"/>
              </w:rPr>
              <w:t xml:space="preserve">Здравейте. Част от екипа съм, който е изготвил доклада за екологична оценка. </w:t>
            </w:r>
          </w:p>
          <w:p w14:paraId="32338678"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Ще отговоря по отношение на първия въпрос. Всички сме наясно, че екологичната оценка прави оценка на въздействието върху един стратегически план, по отношение на който съществуват различни алтернативи от технологична гледна точка. Това, което в доклада сме направили опит да обхванем, е познавайки различни алтернативи по отношение на технологията, най-общо да представим и въздействията. Неслучайно няколко пъти колежката спомена, че редица въздействия ще могат да бъдат обобщени едва при конкретни технически параметри. </w:t>
            </w:r>
          </w:p>
          <w:p w14:paraId="7DBA7AE3"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b/>
                <w:sz w:val="22"/>
                <w:szCs w:val="22"/>
              </w:rPr>
              <w:t xml:space="preserve">ВОДЕЩ МАЛИНА КРУМОВА: </w:t>
            </w:r>
            <w:r w:rsidRPr="00FC229D">
              <w:rPr>
                <w:rFonts w:ascii="Times New Roman" w:hAnsi="Times New Roman" w:cs="Times New Roman"/>
                <w:sz w:val="22"/>
                <w:szCs w:val="22"/>
              </w:rPr>
              <w:t xml:space="preserve">Давам думата на възложителя, за да отговор на втория въпрос. </w:t>
            </w:r>
          </w:p>
          <w:p w14:paraId="760959BC"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b/>
                <w:sz w:val="22"/>
                <w:szCs w:val="22"/>
              </w:rPr>
              <w:t xml:space="preserve">ДЕТЕЛИНА ПЕТРОВА: </w:t>
            </w:r>
            <w:r w:rsidRPr="00FC229D">
              <w:rPr>
                <w:rFonts w:ascii="Times New Roman" w:hAnsi="Times New Roman" w:cs="Times New Roman"/>
                <w:sz w:val="22"/>
                <w:szCs w:val="22"/>
              </w:rPr>
              <w:t xml:space="preserve">Ние не разбрахме как се прави доклад за въздействие, когато обектът, който ще въздейства, не е описан тук. </w:t>
            </w:r>
          </w:p>
          <w:p w14:paraId="5FC48A7D"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b/>
                <w:sz w:val="22"/>
                <w:szCs w:val="22"/>
              </w:rPr>
              <w:t xml:space="preserve">ВОДЕЩ МАЛИНА КРУМОВА: </w:t>
            </w:r>
            <w:r w:rsidRPr="00FC229D">
              <w:rPr>
                <w:rFonts w:ascii="Times New Roman" w:hAnsi="Times New Roman" w:cs="Times New Roman"/>
                <w:sz w:val="22"/>
                <w:szCs w:val="22"/>
              </w:rPr>
              <w:t xml:space="preserve">Отново ще помоля да се говори на микрофона. Мисля че колегите бяха ясни да кажат, че това е екологична оценка на стратегически документ, а не на конкретни инвестиционни предложения. Съответно технологиите не могат в детайли да бъдат разгледани. </w:t>
            </w:r>
          </w:p>
          <w:p w14:paraId="1201CDBB"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b/>
                <w:sz w:val="22"/>
                <w:szCs w:val="22"/>
              </w:rPr>
              <w:lastRenderedPageBreak/>
              <w:t xml:space="preserve">ДЕТЕЛИНА ПЕТРОВА: </w:t>
            </w:r>
            <w:r w:rsidRPr="00FC229D">
              <w:rPr>
                <w:rFonts w:ascii="Times New Roman" w:hAnsi="Times New Roman" w:cs="Times New Roman"/>
                <w:sz w:val="22"/>
                <w:szCs w:val="22"/>
              </w:rPr>
              <w:t xml:space="preserve">Относно информирането на обществеността ние сме спазвали изцяло Наредбата за екологичните оценки и сме информирали, съгласно списъка за консултации Националното сдружение на общините, всички министерства - те имаха задължение да разпространят на местно ниво информацията, както и сме публикували в медии информацията за общественото обсъждане. </w:t>
            </w:r>
          </w:p>
          <w:p w14:paraId="6A3E3D1F"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Отделно имаше обществени консултации както предварителни, така и своевременни с доклада за екологична оценка. </w:t>
            </w:r>
          </w:p>
          <w:p w14:paraId="70BBC552"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b/>
                <w:sz w:val="22"/>
                <w:szCs w:val="22"/>
              </w:rPr>
              <w:t xml:space="preserve">ВОДЕЩ МАЛИНА КРУМОВА: </w:t>
            </w:r>
            <w:r w:rsidRPr="00FC229D">
              <w:rPr>
                <w:rFonts w:ascii="Times New Roman" w:hAnsi="Times New Roman" w:cs="Times New Roman"/>
                <w:sz w:val="22"/>
                <w:szCs w:val="22"/>
              </w:rPr>
              <w:t xml:space="preserve">Благодаря. В дъното имаше въпрос. Заповядайте. </w:t>
            </w:r>
          </w:p>
          <w:p w14:paraId="6E8DCCAD"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b/>
                <w:sz w:val="22"/>
                <w:szCs w:val="22"/>
              </w:rPr>
              <w:t xml:space="preserve">НИКОЛА ГАЗДОВ </w:t>
            </w:r>
            <w:r w:rsidRPr="00FC229D">
              <w:rPr>
                <w:rFonts w:ascii="Times New Roman" w:hAnsi="Times New Roman" w:cs="Times New Roman"/>
                <w:sz w:val="22"/>
                <w:szCs w:val="22"/>
              </w:rPr>
              <w:t>– председател на АПСТЕ. Благодаря много.</w:t>
            </w:r>
          </w:p>
          <w:p w14:paraId="50F20CA5"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Отново към екипа, изготвил проекта на екологичната оценка. Споменахте за рискове от вредно въздействие върху здравето на хората.  Моля, обяснете какво имате предвид, защото в научната литература няма такива данни и ако вие сте открили някакви, ще е редно да ни информирате.</w:t>
            </w:r>
          </w:p>
          <w:p w14:paraId="70DC0342"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2"/>
                <w:szCs w:val="22"/>
              </w:rPr>
            </w:pPr>
            <w:r w:rsidRPr="00FC229D">
              <w:rPr>
                <w:rFonts w:ascii="Times New Roman" w:hAnsi="Times New Roman" w:cs="Times New Roman"/>
                <w:sz w:val="22"/>
                <w:szCs w:val="22"/>
              </w:rPr>
              <w:t xml:space="preserve">Благодаря Ви. </w:t>
            </w:r>
          </w:p>
          <w:p w14:paraId="4375FBB4"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b/>
                <w:sz w:val="22"/>
                <w:szCs w:val="22"/>
              </w:rPr>
              <w:t xml:space="preserve">РАДОСЛАВА КОСТАДИНОВА: </w:t>
            </w:r>
            <w:r w:rsidRPr="00FC229D">
              <w:rPr>
                <w:rFonts w:ascii="Times New Roman" w:hAnsi="Times New Roman" w:cs="Times New Roman"/>
                <w:sz w:val="22"/>
                <w:szCs w:val="22"/>
              </w:rPr>
              <w:t xml:space="preserve">Отново аз ще отговоря. Дотолкова, доколкото този въпрос е координиран и колегите, които са разработили съответните точки. Това, което спомена колежката е, че е направена оценка за евентуални възможни отрицателни въздействия върху здравето на населението. Доколкото върху здравето на населението влияе качеството на атмосферния въздух, неговото влошаване е дотолкова, доколкото отношение има и нарушаване на акустичната среда, неслучайно се заложили и съответните мерки, които искат допълнително моделиране на акустичната среда в населените места при конкретни данни за технологичните параметри. Тоест, на този етап становището на експертния колектив, вече предвид отстоянията и правилата, които са налични за проектиране на ветроенергийни паркове, не се очаква въздействие, но е необходимо това да бъде доказано и с конкретните модели, които да бъдат изготвени при конкретните технологични параметри на парковете. </w:t>
            </w:r>
          </w:p>
          <w:p w14:paraId="204604A1"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b/>
                <w:sz w:val="22"/>
                <w:szCs w:val="22"/>
              </w:rPr>
              <w:t xml:space="preserve">ВОДЕЩ МАЛИНА КРУМОВА: </w:t>
            </w:r>
            <w:r w:rsidRPr="00FC229D">
              <w:rPr>
                <w:rFonts w:ascii="Times New Roman" w:hAnsi="Times New Roman" w:cs="Times New Roman"/>
                <w:sz w:val="22"/>
                <w:szCs w:val="22"/>
              </w:rPr>
              <w:t xml:space="preserve">Благодаря.   Заповядайте. </w:t>
            </w:r>
          </w:p>
          <w:p w14:paraId="392C5EF8"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b/>
                <w:sz w:val="22"/>
                <w:szCs w:val="22"/>
              </w:rPr>
              <w:lastRenderedPageBreak/>
              <w:t xml:space="preserve">ОЛГА ДОЧЕВА </w:t>
            </w:r>
            <w:r w:rsidRPr="00FC229D">
              <w:rPr>
                <w:rFonts w:ascii="Times New Roman" w:hAnsi="Times New Roman" w:cs="Times New Roman"/>
                <w:sz w:val="22"/>
                <w:szCs w:val="22"/>
              </w:rPr>
              <w:t xml:space="preserve">– Задруга за запазване на България: В същия контекст по отношение на човешкото здраве. Тъй като ние изпратихме становище в срок и в настоящото становище определено не е отразено в справката със становищата, която е изпратена до всички хора в анекса, също както и други такива, като например – това ще го съобщя първо и след това ще задам въпроси: на Димитър Павлов, на Инициативен комитет -  Мечковци, на доктор Йорданка Иванова, на професор Гергова, археолог, на Теодора Янчева – засегната, на Александрина Йорданова, на Тома Белев и също така становището на земеделците. Моят въпрос всъщност един от тях, първият е защо всички тези становища, както навярно и други, са пропуснати да бъдат сложени в папката за достояние на всички хора, които след това ще прочетат какво останалите организации са написали. Това е първият въпрос. </w:t>
            </w:r>
          </w:p>
          <w:p w14:paraId="764418B2"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Вторият въпрос - във връзка с човешкото здраве, всъщност е свързан точно с научни доказателства, които са направени от не един професори и доктори от САЩ и от Западна Европа, както и от Русия. В нашето становище ние сме включили цял доклад на доклад Нина Пиерпонд, която е издала книга. Тя, от САЩ и нейният съпруг са лекари, които са направили доказателства за нарушение на човешкото здраве по редица параграфи от инфразвука, който се излъчва от тези огромни перки, които желаете тук да сложите. </w:t>
            </w:r>
          </w:p>
          <w:p w14:paraId="2D74653E"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Моят въпрос е защо толкова време българските министерства отказват да се занимаят с инфразвука и неговите вредни въздействия всъщност върху човешкото здраве. В много европейски държави отстоянията на перките е 10х по височината на перката плюс диаметъра на ротора. </w:t>
            </w:r>
          </w:p>
          <w:p w14:paraId="655CC9AC"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В Германия, например. Не са глупости. Въпросът ми не е към Вас. Слушали сме Ви достатъчно. Много добре знаем за Вашето мнение върху неправителствените организации. Благодаря. </w:t>
            </w:r>
          </w:p>
          <w:p w14:paraId="33B1B6A2"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Въпросът ми е към организаторите и към хората, които са направили екологичната оценка, защо не са се позовали на неща, които са им били изпратени във връзка с човешкото здраве. </w:t>
            </w:r>
          </w:p>
          <w:p w14:paraId="43B834F3"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Благодаря. </w:t>
            </w:r>
          </w:p>
          <w:p w14:paraId="0CD42ECA"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b/>
                <w:sz w:val="22"/>
                <w:szCs w:val="22"/>
              </w:rPr>
              <w:t xml:space="preserve">ВОДЕЩ МАЛИНА КРУМОВА: </w:t>
            </w:r>
            <w:r w:rsidRPr="00FC229D">
              <w:rPr>
                <w:rFonts w:ascii="Times New Roman" w:hAnsi="Times New Roman" w:cs="Times New Roman"/>
                <w:sz w:val="22"/>
                <w:szCs w:val="22"/>
              </w:rPr>
              <w:t xml:space="preserve">Благодаря.    Заповядайте. </w:t>
            </w:r>
          </w:p>
          <w:p w14:paraId="4313AD0F"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b/>
                <w:sz w:val="22"/>
                <w:szCs w:val="22"/>
              </w:rPr>
              <w:lastRenderedPageBreak/>
              <w:t xml:space="preserve">РАДОСЛАВА КОСТАДИНОВА: </w:t>
            </w:r>
            <w:r w:rsidRPr="00FC229D">
              <w:rPr>
                <w:rFonts w:ascii="Times New Roman" w:hAnsi="Times New Roman" w:cs="Times New Roman"/>
                <w:sz w:val="22"/>
                <w:szCs w:val="22"/>
              </w:rPr>
              <w:t xml:space="preserve">Благодарим отново за въпроса. Конкретните становища са разгледани от нас. Тези, които са били конкретно насочени към процедурата по екологична оценка, са в справката, която е към доклада. Тези, които са били насочени по един или друг начин към плана, са разгледани в справката, която касае конкретно плана. Абсолютно, дори и аз съм запозната с тези становища - това, че подпомагам колежката, която е ръководител на екипа, не отрича всичките тези така направени изследвания. Оценката ни се позовава изцяло на действащото в страната законодателство към настоящия момент и отново казвам: липсата на конкретни технически параметри не ни позволява да изготвим моделите, които да разгледат както нискочестотния шум, така евентуални промени в акустиката на средата на населените места, така не можем да се позовем и на конкретен клипър ефект или така нареченото засенчване. Наясно сме, не са случайни мерките, които конкретно изискват това за отделните инвестиционни предложения. </w:t>
            </w:r>
          </w:p>
          <w:p w14:paraId="64E302B2"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b/>
                <w:sz w:val="22"/>
                <w:szCs w:val="22"/>
              </w:rPr>
              <w:t xml:space="preserve">ВОДЕЩ МАЛИНА КРУМОВА: </w:t>
            </w:r>
            <w:r w:rsidRPr="00FC229D">
              <w:rPr>
                <w:rFonts w:ascii="Times New Roman" w:hAnsi="Times New Roman" w:cs="Times New Roman"/>
                <w:sz w:val="22"/>
                <w:szCs w:val="22"/>
              </w:rPr>
              <w:t xml:space="preserve">Само да поясня нещо, което беше казано и в двете презентации. Отново, тези приоритетни зони не са свързани с конкретни инвестиционни намерения. Самите конкретни инвестиционни намерения, които биха били реализирани в тези приоритетни зони, подлежат на същите процедури, както и в останалата част от територията, просто са ускорени. Така че, на този етап конкретиката по отношение на технологията няма как - липсата на такава конкретика не позволява да се направи конкретната оценка. </w:t>
            </w:r>
          </w:p>
          <w:p w14:paraId="73EB563B"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Имате допълнителен въпрос. Заповядайте, госпожо. </w:t>
            </w:r>
          </w:p>
          <w:p w14:paraId="26580108"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b/>
                <w:sz w:val="22"/>
                <w:szCs w:val="22"/>
              </w:rPr>
              <w:t xml:space="preserve">ОЛГА ДОЧЕВА: </w:t>
            </w:r>
            <w:r w:rsidRPr="00FC229D">
              <w:rPr>
                <w:rFonts w:ascii="Times New Roman" w:hAnsi="Times New Roman" w:cs="Times New Roman"/>
                <w:sz w:val="22"/>
                <w:szCs w:val="22"/>
              </w:rPr>
              <w:t xml:space="preserve">Благодаря. </w:t>
            </w:r>
          </w:p>
          <w:p w14:paraId="192C6374"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В този ред на мисли защо тогава се бърза? За да може да се вземат едни пари по ПВУ, които след това евентуално може да се наложи да бъдем санкционирани по същия начин, по който сега Европейският съюз иска да ни санкционира заради прибързаното влизане в Еврозоната. Това ли е целта, да се вземат едни пари? </w:t>
            </w:r>
          </w:p>
          <w:p w14:paraId="56F020EC"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b/>
                <w:sz w:val="22"/>
                <w:szCs w:val="22"/>
              </w:rPr>
              <w:t xml:space="preserve">ВОДЕЩ МАЛИНА КРУМОВА: </w:t>
            </w:r>
            <w:r w:rsidRPr="00FC229D">
              <w:rPr>
                <w:rFonts w:ascii="Times New Roman" w:hAnsi="Times New Roman" w:cs="Times New Roman"/>
                <w:sz w:val="22"/>
                <w:szCs w:val="22"/>
              </w:rPr>
              <w:t xml:space="preserve">По отношение на сроковете - сроковете са определени и са ясни. Така или иначе, нека да не забравяме, че този план стъпва на сегашното законодателство. При промяна на законодателството или изискванията </w:t>
            </w:r>
            <w:r w:rsidRPr="00FC229D">
              <w:rPr>
                <w:rFonts w:ascii="Times New Roman" w:hAnsi="Times New Roman" w:cs="Times New Roman"/>
                <w:sz w:val="22"/>
                <w:szCs w:val="22"/>
              </w:rPr>
              <w:lastRenderedPageBreak/>
              <w:t xml:space="preserve">му той може да бъде променен. При възникване на нови данни той също може да бъде променен. Нали все пак всички сме наясно с това? </w:t>
            </w:r>
          </w:p>
          <w:p w14:paraId="552BD806"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b/>
                <w:sz w:val="22"/>
                <w:szCs w:val="22"/>
              </w:rPr>
              <w:t xml:space="preserve">ПЛАМЕН ПАВЛОВ </w:t>
            </w:r>
            <w:r w:rsidRPr="00FC229D">
              <w:rPr>
                <w:rFonts w:ascii="Times New Roman" w:hAnsi="Times New Roman" w:cs="Times New Roman"/>
                <w:sz w:val="22"/>
                <w:szCs w:val="22"/>
              </w:rPr>
              <w:t xml:space="preserve">– председател на Българска гражданска асоциация и член на Управителния съвет на Българската търговско-промишлена палата. </w:t>
            </w:r>
          </w:p>
          <w:p w14:paraId="0E0B334D"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Моят въпрос се отнася в раздела по оценката за качеството на въздуха, на атмосферния въздух. Видях, че в зоните, които са определени, е включен Дунавски регион. Отчита ли се при оценката, че когато работят тези ветрогенераторни паркове, отнемат кинетичната енергия на въздушните течения, които носят влага. Влагата в Северо-западна България е от Дунава. </w:t>
            </w:r>
          </w:p>
          <w:p w14:paraId="5EBBD1A2"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Освен това, надявам се, че няма допълнително да бъде включено Черно море, защото това означава, че тук видях, че на представители от Добруджа това означава Добруджа да остане без вода.  В Дания са констатирани засушаване до 75 километра навътре в сушата. Регистрирани са ерозия и пожари, както видяхме и в другите места. Приключвам с това. </w:t>
            </w:r>
          </w:p>
          <w:p w14:paraId="66662AB0"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Като имаме констатирани вреди, по какъв начин ще компенсираме обществото? Докато, примерно, въглеводородите ние ги облагаме с един убийствен данък, така наречените въглеродни квоти, с какво ще облагаме тези енергоизточници, които явно с въглеродни квоти не можем да направим? Знаем, че министерството го съобразява, изпълнява стриктно европейските норми, но въпросът ми е: все пак ние трябва да започнем да работим автономно. </w:t>
            </w:r>
          </w:p>
          <w:p w14:paraId="78807EEC"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Благодаря Ви. </w:t>
            </w:r>
          </w:p>
          <w:p w14:paraId="74920D88"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b/>
                <w:sz w:val="22"/>
                <w:szCs w:val="22"/>
              </w:rPr>
              <w:t xml:space="preserve">ВОДЕЩ МАЛИНА КРУМОВА: </w:t>
            </w:r>
            <w:r w:rsidRPr="00FC229D">
              <w:rPr>
                <w:rFonts w:ascii="Times New Roman" w:hAnsi="Times New Roman" w:cs="Times New Roman"/>
                <w:sz w:val="22"/>
                <w:szCs w:val="22"/>
              </w:rPr>
              <w:t xml:space="preserve">Благодаря. Ради. </w:t>
            </w:r>
          </w:p>
          <w:p w14:paraId="221E0688"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b/>
                <w:sz w:val="22"/>
                <w:szCs w:val="22"/>
              </w:rPr>
              <w:t xml:space="preserve">РАДОСЛАВА КОСТАДИНОВА: </w:t>
            </w:r>
            <w:r w:rsidRPr="00FC229D">
              <w:rPr>
                <w:rFonts w:ascii="Times New Roman" w:hAnsi="Times New Roman" w:cs="Times New Roman"/>
                <w:sz w:val="22"/>
                <w:szCs w:val="22"/>
              </w:rPr>
              <w:t xml:space="preserve">Благодарим за въпроса. Абсолютно сте прав, че разполагането на перките нарушава микроклимата, но конкретно пак ще се наложи може би вече бланкетен отговор  да ви дам, че конкретна оценка доколко е повлиян микроклиматът и как може да направим това след конкретно ИПЕ, което да покаже брой, разположение, насока, включително и типа на перките. Но при правилно проектиране последствията биха били положително много по-големи, тъй като никой не може да отрече влиянието на добива и преработката на конвенционални горива и това, как тя влияе върху качеството на въздуха. </w:t>
            </w:r>
          </w:p>
          <w:p w14:paraId="74ED4713"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b/>
                <w:sz w:val="22"/>
                <w:szCs w:val="22"/>
              </w:rPr>
              <w:lastRenderedPageBreak/>
              <w:t xml:space="preserve">ВОДЕЩ МАЛИНА КРУМОВА: </w:t>
            </w:r>
            <w:r w:rsidRPr="00FC229D">
              <w:rPr>
                <w:rFonts w:ascii="Times New Roman" w:hAnsi="Times New Roman" w:cs="Times New Roman"/>
                <w:sz w:val="22"/>
                <w:szCs w:val="22"/>
              </w:rPr>
              <w:t xml:space="preserve">Благодаря. </w:t>
            </w:r>
          </w:p>
          <w:p w14:paraId="4DCCA288"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Ирина. </w:t>
            </w:r>
          </w:p>
          <w:p w14:paraId="3E841459"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b/>
                <w:sz w:val="22"/>
                <w:szCs w:val="22"/>
              </w:rPr>
              <w:t xml:space="preserve">ИРИНА МАТЕЕВА: </w:t>
            </w:r>
            <w:r w:rsidRPr="00FC229D">
              <w:rPr>
                <w:rFonts w:ascii="Times New Roman" w:hAnsi="Times New Roman" w:cs="Times New Roman"/>
                <w:sz w:val="22"/>
                <w:szCs w:val="22"/>
              </w:rPr>
              <w:t>За да предизвикам още малко дискусия, ще кажа основните неща, които внесохме с нашето становище в законоустановения срок. Тук ще се опра вече на законодателството, на здравата логика и на конституционните права на гражданите на чиста и здравословна околна среда. Говорим за европейски политики, говорим за цели, свързани с възобновяемата енергия. Екологичната оценка звучеше прекрасно, ако беше наистина релевантна за случая и имаше конкретика.</w:t>
            </w:r>
          </w:p>
          <w:p w14:paraId="6C0D651C"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Само ще отворя скоба, че от 2003 г., когато имаше лицензи, бях лицензирана като експерт по ОВОС и екологична оценка и съм правила оценки на стратегически документи, като Националния план за възобновяема енергия, тоест, знам какъв обем от работа е и какво се очаква от такива оценки. </w:t>
            </w:r>
          </w:p>
          <w:p w14:paraId="58ECC7A6"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Аз смятам, че, първо, това, което отговорихте на първия ми въпрос, не е вярно. Тук има огромно значение параметрите на вятърните съоръжения. Говорите за 500 метра от населени места, за една наредба от 2005 г., когато най-високият ветрогенератор към този момент беше 60 метра. В следващите десетилетия перките нараснаха до 150 метра височина с диаметър на ротора някъде около 80 метра. Виждаме ги всички в Добруджа и т.н. </w:t>
            </w:r>
          </w:p>
          <w:p w14:paraId="0EB41B7A"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Сега, тъй като вие сте експерти по оценка, би трябвало да се запознаете. Тенденциите са за перки с височина до 300 метра и диаметър на ротора 200 метра, което е – да речем, за лаиците, да си представят – нещо като Айфеловата кула. Не може в екологична оценка за ландшафт да се пише, че това няма да има значително въздействие върху възприятието, когато насадите около населените места такива огромни перки. </w:t>
            </w:r>
          </w:p>
          <w:p w14:paraId="2E8EC793"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Другото, което трябва да спомена е, че по отношение на уведомяването и залагането на чл. 15г от Директивата за ВЕИ, абсолютно недопустимо е такъв много важен документ, който ще засегне стотици хиляди домакинства, да кажем, че ние сме изпратили писма до Националното сдружение на общините и правим едно обществено обсъждане в залата на министерството, и това е достатъчно, за да се изпълнят изискванията на Директивата. </w:t>
            </w:r>
          </w:p>
          <w:p w14:paraId="368B2B58"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lastRenderedPageBreak/>
              <w:t xml:space="preserve">Считам, че е абсолютно недостатъчно и следва да бъдат направени обществени обсъждания и консултации реални, както се изисква по закон, в тези 25 приоритетни зони, които се предлага да бъдат включени, и хората наистина да са наясно какво ги очаква, защото там териториите ще бъдат превърнати в индустриални територии, защото това са огромни съоръжения. </w:t>
            </w:r>
          </w:p>
          <w:p w14:paraId="140A99C0"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В тази връзка тези неща е важно да се оценят. Това,което вие сте направили като оценка, мога да кажа, е, че от екологична оценка на ветроенергийни съоръжения със съвременните параметри, тоест, с височина до 150 метра, хайде, да речем, пряко сили до 200 метра, но абсолютно не съответства на това, което е тенденцията навсякъде в Европа в момента. Тези съоръжения, които са одобрени, над 500 съоръжения, примерно, в Приморска Добруджа, са все такива големи параметри. Първите такива ветрогенератори в Европа въобще бяха инсталирани в Германия в началото на тази година беше завършен паркът. Казвам го това, защото няма никакви конкретни и обосновани изследвания върху биоразнообразие, климатични параметри, човешко здраве на сушата. Тоест, тук има един принцип на предпазливостта, който трябва да бъде прилаган. </w:t>
            </w:r>
          </w:p>
          <w:p w14:paraId="75B918DD"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И когато говорим, че зоните за ускорено развитие са територии, в които инвеститорът ще отиде, защото е сигурен, че там инвестицията му ще бъде сигурна и той бързо ще я направи тази инвестиция, а в същото време ние предлагаме тези зони, без да сме направили наистина качествена и детайлна оценка. Тук не може да се твърди, че има смекчаваща конкретна мярка за това, че ветрогенератори с височина до 300 метра ще бъдат сложени на 500 метра от населените места и да се каже, че това е смекчаваща мярка и че това е окей. Не, не е окей. Дори и това да е записано в законодателството, то е записано в законодателството и е норма, но е отговорност на експертния екип и след това на компетентния орган, който ще приеме това обстоятелство, наистина да се гарантира човешкото здраве. </w:t>
            </w:r>
          </w:p>
          <w:p w14:paraId="58FBC660"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Ветроенергийният сектор казва: няма въздействие върху човешкото здраве. Обществеността, експерти и т.н. са намерили достатъчно проучвания, че има въздействие върху човешкото здраве. Отговорността на компетентните органи е да защитят обществения интерес и ако има съмнение, това трябва да бъде анализирано </w:t>
            </w:r>
            <w:r w:rsidRPr="00FC229D">
              <w:rPr>
                <w:rFonts w:ascii="Times New Roman" w:hAnsi="Times New Roman" w:cs="Times New Roman"/>
                <w:sz w:val="22"/>
                <w:szCs w:val="22"/>
              </w:rPr>
              <w:lastRenderedPageBreak/>
              <w:t xml:space="preserve">и да бъдат предприети мерки. Дори правилото 10х поне да се приложи, защото имаме много неизвестни: не знаем, не знаем, не знаем. Така че, това е един от проблемите. </w:t>
            </w:r>
          </w:p>
          <w:p w14:paraId="4DF646E3"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Другият проблем е свързан с „Натура 2000“. няма оценка за съвместимост с "Натура 2000“. Ако прочетете изискванията на Министерство на околната среда и водите въобще за процедиране на ветроенергийни паркове, там пише: ако на разстояние до 5 километра от зони за птиците или 2 километра от зоните за местообитанията се предвиждат проекти – задължителна оценка за съвместимост. Фактите какви са? Разглеждаме екологична оценка без оценка за съвместимост. А там горе, на северозапада и в другите зони в Северна България, пък може и даже и въобще във всички приоритетни зони така, като го гледам, границите на зоните са на границата на защитените зони. Има защитени зони, които са изцяло оградени от приоритетна зона, функционалните връзки и тяхното осигуряване абсолютно липсва. </w:t>
            </w:r>
          </w:p>
          <w:p w14:paraId="7C0A4F86"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За мен като експерт е абсолютно недопустимо такъв стратегически документ да мине без оценка за съвместимост. Това са го посочили. </w:t>
            </w:r>
          </w:p>
          <w:p w14:paraId="3299B873"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Последното нещо тук, защото стана въпрос за целите и 2 GWмощност от вятърна енергия, тук трябва институциите може би да седнат и много внимателно да обсъдят, защото до момента в Добруджа има активни – имам предвид, одобрени решения за около 4 GW, там, където – може да е изключена, защото е на миграционния път Виа Понтика, и на тези 4 GWвъобще не им е там мястото. </w:t>
            </w:r>
          </w:p>
          <w:p w14:paraId="4E45D57D"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Въпросът е, че инвеститорите са получили разрешения и те имат право да си ги построят тези 4 GW.  И ако там се построят 4 GW, ще бъде лошо за птиците, и за хората и т.н. и т.н. В същото време ние целим 2 GW, правим приоритетни зони, а имаме одобрени инвестиции за 4 GW. Значи тук според мен трябва да се помисли много добре, защото тези 4 GW не им е там мястото, да се помисли за механизми за приоритетно и още по-ускорено пренасочване на такива инвестиции от местата, където не им е мястото – там, където евентуално им е мястото. Но това са проблеми ,които съществуват и дават основание въпросът да се погледне комплексно, без да се бърза. В тоя смисъл в екологичната оценка са посочени абсолютно грешни цифри по отношение на фактическата обстановка към момента за ядрената енергия. Ние сме написали това в становището си и могат да бъдат проверени. Аз съм  го проверявала </w:t>
            </w:r>
            <w:r w:rsidRPr="00FC229D">
              <w:rPr>
                <w:rFonts w:ascii="Times New Roman" w:hAnsi="Times New Roman" w:cs="Times New Roman"/>
                <w:sz w:val="22"/>
                <w:szCs w:val="22"/>
              </w:rPr>
              <w:lastRenderedPageBreak/>
              <w:t xml:space="preserve">в рамките на три месеца, така че съм помогнала в този аспект, но всичко може да бъде проверено и да се види, че тези цифри са реални. </w:t>
            </w:r>
          </w:p>
          <w:p w14:paraId="681C01B6"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Така че, тези аспекти, свързани с човешкото здраве с биоразнообразие – говорим за стратегически документ. В този стратегически документ е включена морската стратегия, но не са включени редица документи, които имат конкретни цели, свързани с опазване на биоразнообразието на сушата. Няма ги;  ние ги бяхме посочили в нашето предишно становище по отношение на заданието за екологичната оценка и продължава да ги няма. Ние настояваме да ги има. </w:t>
            </w:r>
          </w:p>
          <w:p w14:paraId="157A9323"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Нека към тази екологична оценка да се прибави оценка за съвместимост и да бъде направена наистина по стандартите, които изисква нашето законодателство и с мисълта да се опази общественият интерес. Иначе какво да искаме от индивидуалните проекти на по-късен етап? Прехвърляме топката на по-късен етап затова, че някой там нещо си ще направи някога си. това, извинявайте, че бях малко по-емоционална, но това е наистина много важен въпрос и ако ще правим приоритетни зони за вятърни генератори, това нещо трябва да бъде изпипано много добре. </w:t>
            </w:r>
          </w:p>
          <w:p w14:paraId="1A6B6E66"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Благодаря Ви. </w:t>
            </w:r>
          </w:p>
          <w:p w14:paraId="2676F9E0"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b/>
                <w:sz w:val="22"/>
                <w:szCs w:val="22"/>
              </w:rPr>
              <w:t xml:space="preserve">ВОДЕЩ МАЛИНА КРУМОВА: </w:t>
            </w:r>
            <w:r w:rsidRPr="00FC229D">
              <w:rPr>
                <w:rFonts w:ascii="Times New Roman" w:hAnsi="Times New Roman" w:cs="Times New Roman"/>
                <w:sz w:val="22"/>
                <w:szCs w:val="22"/>
              </w:rPr>
              <w:t xml:space="preserve">Благодаря за изразеното становище. </w:t>
            </w:r>
          </w:p>
          <w:p w14:paraId="3D5CD068"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Нека да дам думата на дамата първо. Заповядайте. </w:t>
            </w:r>
          </w:p>
          <w:p w14:paraId="2CB3EAF1"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b/>
                <w:sz w:val="22"/>
                <w:szCs w:val="22"/>
              </w:rPr>
              <w:t xml:space="preserve">КРАСИМИРА КАТИНЧАРОВА </w:t>
            </w:r>
            <w:r w:rsidRPr="00FC229D">
              <w:rPr>
                <w:rFonts w:ascii="Times New Roman" w:hAnsi="Times New Roman" w:cs="Times New Roman"/>
                <w:sz w:val="22"/>
                <w:szCs w:val="22"/>
              </w:rPr>
              <w:t xml:space="preserve">– председател на Сдружение „Човек, природа, живот“: Абсолютно подкрепям аргументите на Ирина Матеева по отношение на мощността, параметрите и капацитета на новите вятърни турбини, които се изграждат вече на наша територия. Наистина, нормативната уредба допуска и урежда изграждането на такива съоръжения на 500 метра от последната точка на регулация, но за едни модели, които наистина са с двукратно-трикратно по-малка мощност и по-малка височина, размер на ротора и т.н., на перките. </w:t>
            </w:r>
          </w:p>
          <w:p w14:paraId="0D48EC22"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В Доклада за екологична оценка инфразвукът е разгледан твърде декларативно и липсва реален анализ на това, принципен, защото вие твърдите, че това е една правна рамка, която после ще се опира на нормативното законодателство по изготвяне на екологични оценки и всички съпътстващи доклади. Ако тази правна </w:t>
            </w:r>
            <w:r w:rsidRPr="00FC229D">
              <w:rPr>
                <w:rFonts w:ascii="Times New Roman" w:hAnsi="Times New Roman" w:cs="Times New Roman"/>
                <w:sz w:val="22"/>
                <w:szCs w:val="22"/>
              </w:rPr>
              <w:lastRenderedPageBreak/>
              <w:t xml:space="preserve">рамка, за мен тя е повече политическа, отколкото правна, върви във вида, в който сте я предложили, това ще затвърди пропуските и огромните липси в нормативната уредба,  защитаващи човешкото здраве. </w:t>
            </w:r>
          </w:p>
          <w:p w14:paraId="419779E4"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Аз много пъти съм говорила на много места за това, че инфразвукът на практика не се измерва при екологичната оценка. В тази правна рамка, която вие предлагате, отново липсва конкретна методика и тази липса ще бъде затвърдена юридически. Няма анализ на зони. Защо няма анализ на зони? Няма оценка на нощни режими. Никога не се е разглеждал честотният спектър, не се измерва кумулативният ефект специално при наличието на много такива съоръжения на едно място. Българите са превърнати в опитни зайчета, когато в близост до техните домове само на 500 метра се издигат 300-метрови турбини. И понеже сме издавали книга, нашето сдружение специално и имаме готова книга, преведена. В момента я подготвяме за печат. Това е едно емпирично изследване на професор Нина Пиърпойнд, която е действащ професор. Тя е психиатър и детски лекар по уши, нос и гърло. Тя е дипломант на няколко престижни университета. Ще ви запозная, ако искате, след това. </w:t>
            </w:r>
          </w:p>
          <w:p w14:paraId="6B2BF9BD"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b/>
                <w:sz w:val="22"/>
                <w:szCs w:val="22"/>
              </w:rPr>
              <w:t xml:space="preserve">ВОДЕЩ МАЛИНА КРУМОВА: </w:t>
            </w:r>
            <w:r w:rsidRPr="00FC229D">
              <w:rPr>
                <w:rFonts w:ascii="Times New Roman" w:hAnsi="Times New Roman" w:cs="Times New Roman"/>
                <w:sz w:val="22"/>
                <w:szCs w:val="22"/>
              </w:rPr>
              <w:t xml:space="preserve">Моля Ви се, нека да влизаме в дискусия! </w:t>
            </w:r>
          </w:p>
          <w:p w14:paraId="1118C6AB"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b/>
                <w:sz w:val="22"/>
                <w:szCs w:val="22"/>
              </w:rPr>
              <w:t>КРАСИМИРА КАТИНЧАРОВА</w:t>
            </w:r>
            <w:r w:rsidRPr="00FC229D">
              <w:rPr>
                <w:rFonts w:ascii="Times New Roman" w:hAnsi="Times New Roman" w:cs="Times New Roman"/>
                <w:sz w:val="22"/>
                <w:szCs w:val="22"/>
              </w:rPr>
              <w:t xml:space="preserve">: Тя е дипломант на няколко престижни университета. Ще Ви запозная, ако искате, след това. В Принстън, Джон Хопкинс. </w:t>
            </w:r>
          </w:p>
          <w:p w14:paraId="7E8A3D19"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b/>
                <w:sz w:val="22"/>
                <w:szCs w:val="22"/>
              </w:rPr>
              <w:t xml:space="preserve">ВОДЕЩ МАЛИНА КРУМОВА: </w:t>
            </w:r>
            <w:r w:rsidRPr="00FC229D">
              <w:rPr>
                <w:rFonts w:ascii="Times New Roman" w:hAnsi="Times New Roman" w:cs="Times New Roman"/>
                <w:sz w:val="22"/>
                <w:szCs w:val="22"/>
              </w:rPr>
              <w:t xml:space="preserve">Продължете с изложението си, моля. </w:t>
            </w:r>
          </w:p>
          <w:p w14:paraId="1856E404"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b/>
                <w:sz w:val="22"/>
                <w:szCs w:val="22"/>
              </w:rPr>
              <w:t xml:space="preserve">КРАСИМИРА КАТИНЧАРОВА: </w:t>
            </w:r>
            <w:r w:rsidRPr="00FC229D">
              <w:rPr>
                <w:rFonts w:ascii="Times New Roman" w:hAnsi="Times New Roman" w:cs="Times New Roman"/>
                <w:sz w:val="22"/>
                <w:szCs w:val="22"/>
              </w:rPr>
              <w:t xml:space="preserve">Да, продължавам. Това е един от аргументите ми – професор Нина Пиарпонд е измерила емпирично, извършила е изследвания на инфразвука върху слуховия апарат на човека и поведението му в продължение на 7 години. Става въпрос за източните щати. Трудът й е съпътстван с графики, измервания и т.н. Този труд ще види бял свят и той ще бъде интересен за медицинската общност със сигурност и аз се надявам той да послужи на Министерство на околната среда и водите, на Министерството на здравеопазването, на българския законодател, за да може инфразвукът най-после в неговия честотен спектър да бъде измерван като източник на вредни въздействия. </w:t>
            </w:r>
          </w:p>
          <w:p w14:paraId="587631B6"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lastRenderedPageBreak/>
              <w:t xml:space="preserve">Българските шумови норми работят основно в децибели, но липсва у нас специален стандарт за инфразвуков, за ядрени турбини. Както вече посочих, техният размер, височина и мощност са за първи път на българска земя, да не говорим, че 300-метрови вятърни турбини няма практика и няма измервания на техните въздействия на сушата в Европа, а и по света близо до населени места. </w:t>
            </w:r>
          </w:p>
          <w:p w14:paraId="495DFF2A"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Най-ценното нещо, бизнес интересът на инвеститорите в такива проекти е близостта до електропреносната мрежа. Бих казала, че договорът с ЕСО или гаранция за включване са всъщност най-големият капитал на един такъв бизнес проект. Аз разбирам, че министерството и правителството и по силата на подписаните споразумения, директиви и директно императивни напътствия, които идват от Европейския съюз, са свързани с ускореното развитие на възобновяемата енергия, но да не забравяме, че ние стъпваме върху една тера инкогнита по отношение на влиянието върху местния поминък, обезценяването на материалните активи, цената на недвижимите имоти, местната икономика. Да не говорим, че Наредбата за извършване на ОВОС е толкова стара, че допуска все още нещо, което е абсолютно неприемливо в етичен, нравствен и какъвто и да е друг смисъл инвеститорът да плаща на експерти, които да подготвят положителни становища за неговия проект. </w:t>
            </w:r>
          </w:p>
          <w:p w14:paraId="3612C540"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Инфразвук не се измерва, а вие казвате, че това е правна рамка, която ще оставите на съществуващото законодателство да уреди процедурата. Какво да говорим за пренасянето на директивите – ред 2 и ред 3, които бяха непълно пренесени в Закона за енергията от възобновяеми източници, които съвсем повърхностно дефинират правата на местните общности да влияят върху решенията. По сега действащото законодателство те са поставени пред свършен факт да участват в обсъждането на доклада за екологична оценка едва след като процедурата е започната. </w:t>
            </w:r>
          </w:p>
          <w:p w14:paraId="0925FDAC"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Това са въпросите ми. Надявам се, че няма да има нужда да ги повтарям. Ще си запазя правото за уточняващ въпрос, ако сметна за необходимо. </w:t>
            </w:r>
          </w:p>
          <w:p w14:paraId="118165A9"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Благодаря Ви. </w:t>
            </w:r>
          </w:p>
          <w:p w14:paraId="2C25C463"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b/>
                <w:sz w:val="22"/>
                <w:szCs w:val="22"/>
              </w:rPr>
              <w:t xml:space="preserve">ВОДЕЩ МАЛИНА КРУМОВА: </w:t>
            </w:r>
            <w:r w:rsidRPr="00FC229D">
              <w:rPr>
                <w:rFonts w:ascii="Times New Roman" w:hAnsi="Times New Roman" w:cs="Times New Roman"/>
                <w:sz w:val="22"/>
                <w:szCs w:val="22"/>
              </w:rPr>
              <w:t xml:space="preserve">Благодаря за изразеното становище. Аз всъщност не чух конкретни въпроси, в голяма степен и коментирате двата документа </w:t>
            </w:r>
            <w:r w:rsidRPr="00FC229D">
              <w:rPr>
                <w:rFonts w:ascii="Times New Roman" w:hAnsi="Times New Roman" w:cs="Times New Roman"/>
                <w:sz w:val="22"/>
                <w:szCs w:val="22"/>
              </w:rPr>
              <w:lastRenderedPageBreak/>
              <w:t xml:space="preserve">по начин, по който те не могат да отговорят, защото това не са нормативни изменения, не са документи, които правят промени в нормативната уредба. Безспорно, осъвременяването на нормативната уредба е нещо, което трябва да се разгледа от институциите, не го отричаме по никакъв начин. Не мисля обаче, че можем в момента да коментираме в контекста на самия план или на доклада за екологична оценка. </w:t>
            </w:r>
          </w:p>
          <w:p w14:paraId="3FEBC216"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b/>
                <w:sz w:val="22"/>
                <w:szCs w:val="22"/>
              </w:rPr>
              <w:t xml:space="preserve">КРАСИМИРА КАТИНЧАРОВА: </w:t>
            </w:r>
            <w:r w:rsidRPr="00FC229D">
              <w:rPr>
                <w:rFonts w:ascii="Times New Roman" w:hAnsi="Times New Roman" w:cs="Times New Roman"/>
                <w:sz w:val="22"/>
                <w:szCs w:val="22"/>
              </w:rPr>
              <w:t xml:space="preserve">Позволете тогава да формулирам въпроси. </w:t>
            </w:r>
          </w:p>
          <w:p w14:paraId="5281A1B4"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Давате правна рамка за ускорено развитие на вятърна енергия и на вятърни проекти, като не поемате ангажимент или не свързвате това с промени, които да не задълбочат проблемите от нормативни липси, които вече изброих, върху населението, местната икономика и т.н. Имате ли някакви очаквания, ангажименти да поемете, които да намалят негативите от тази ситуация? Вие давате правна рамка, давате ускорена магистрала за случването на такива проекти, но те ще се осъществяват върху липсващата нормативна защита на това, което изброих – измерване на инфразвук, обезценяване на недвижими имоти, влияние върху местната икономика. Всичко това вече съществува и причинява вреди на здравето на хората и на всичко, което изброих. </w:t>
            </w:r>
          </w:p>
          <w:p w14:paraId="52255CD1"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Предвиждате ли да направите нещо, за да почне да се измерва инфразвукът, за да може да се измерва нарушаването на ландшафта, за да може да се измерва как хората обедняват или не, просперират или не, как влияе на човешкото здраве, или само осигурявате бързата писта? Защото на практика това ще засили тези проблеми, които съществуват вече като дупки в нормативната база и ще увеличат вредите на хората на степени. </w:t>
            </w:r>
          </w:p>
          <w:p w14:paraId="7E66A360"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b/>
                <w:sz w:val="22"/>
                <w:szCs w:val="22"/>
              </w:rPr>
              <w:t xml:space="preserve">ВОДЕЩ МАЛИНА КРУМОВА: </w:t>
            </w:r>
            <w:r w:rsidRPr="00FC229D">
              <w:rPr>
                <w:rFonts w:ascii="Times New Roman" w:hAnsi="Times New Roman" w:cs="Times New Roman"/>
                <w:sz w:val="22"/>
                <w:szCs w:val="22"/>
              </w:rPr>
              <w:t xml:space="preserve">Позволете ми да уточня, че ние не даваме правна рамка, ние изпълняваме законодателно изискване с изготвянето на плана. това е Законът за енергия от възобновяеми източници. Както беше цитирано, чл. 5 предвижда разработването на такъв план за приоритетни зони. Както казах и в началото, съвсем нормално е този план да се приеме при съществуващата нормативна рамка. Ако тя се промени съответно и планът подлежи на промяна. </w:t>
            </w:r>
          </w:p>
          <w:p w14:paraId="429697D4"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Благодаря.</w:t>
            </w:r>
          </w:p>
          <w:p w14:paraId="264B86E5"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lastRenderedPageBreak/>
              <w:t xml:space="preserve">Господин Костадинов. </w:t>
            </w:r>
          </w:p>
          <w:p w14:paraId="3A82C1BA"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b/>
                <w:sz w:val="22"/>
                <w:szCs w:val="22"/>
              </w:rPr>
              <w:t xml:space="preserve">ЗАМ.-МИНИСТЪР АТАНАС КОСТАДИНОВ: </w:t>
            </w:r>
            <w:r w:rsidRPr="00FC229D">
              <w:rPr>
                <w:rFonts w:ascii="Times New Roman" w:hAnsi="Times New Roman" w:cs="Times New Roman"/>
                <w:sz w:val="22"/>
                <w:szCs w:val="22"/>
              </w:rPr>
              <w:t xml:space="preserve">Благодаря. И от мен едно допълване. </w:t>
            </w:r>
          </w:p>
          <w:p w14:paraId="454EE1CC"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Разбира се, представлява интерес всичко това, което като научен принос и Вие, предполагам, че ще публикувате скоро под някаква форма на превод. За нас също ще бъде ценно, но искам да кажа две неща. </w:t>
            </w:r>
          </w:p>
          <w:p w14:paraId="7E393828"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Ако Вашите твърдения и въпроси са верни, това означава, че Европейският съюз като цяло има – като цяло, не като отделна държава България, - в случая е проблем, защото European … Directive не предвижда, но и няма регламент, не само директива, за специфични особени мерки под 20 херца. Това е дефиницията за инфразвука. </w:t>
            </w:r>
          </w:p>
          <w:p w14:paraId="742C49B1"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В същото време има съобщения на Европейската комисия, които обръщат внимание на подобни научни публикации и на директния Ви въпрос какво предвиждаме да правим изключително активно да участваме в този диалог, докато на общоевропейско ниво се отиде в една посока, която и за човешкото здраве, и за околната среда, и за хората да въведе някакви регулации, но в момента те не съществуват. </w:t>
            </w:r>
          </w:p>
          <w:p w14:paraId="6214128B"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По отношение на ред 3 нямаме никакво съобщение от Комисията, че неправилно сме транспонирали Директивата в българския закон. Но тук също поемаме ангажимент да бъдем изключително внимателни. Вие ще разберете и преди нас, ако има такъв казус, така че да бъдем проактивни и да не изпадаме в такава ситуация. </w:t>
            </w:r>
          </w:p>
          <w:p w14:paraId="37185974"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Защо казвам това? Казвам го, защото аз имах с едно прекъсване, всъщност аз бях председател на работната група по изготвянето на този план. Ние сме спазвали един-единствен принцип – единствено и само във връзка със ЗЕВИ, законодателно, и с Европейската директива сме вършили работата си, нищо отвъд. Канонът е спазен на 100% и пред вас имате реално следствие от спазването и на директивата, и на закона. Една скоба отварям. Знаете, че дори в ЗЕВИ ние сме надраснали директивата с две допълнителни ограничения, изключвайки горските и постоянно затревените територии, но това е национално решение към момента. Вие </w:t>
            </w:r>
            <w:r w:rsidRPr="00FC229D">
              <w:rPr>
                <w:rFonts w:ascii="Times New Roman" w:hAnsi="Times New Roman" w:cs="Times New Roman"/>
                <w:sz w:val="22"/>
                <w:szCs w:val="22"/>
              </w:rPr>
              <w:lastRenderedPageBreak/>
              <w:t xml:space="preserve">сте били член на Българския парламент. Ако Българският парламент след време реши нещо друго, ние също ще го спазваме. </w:t>
            </w:r>
          </w:p>
          <w:p w14:paraId="3C2C93C1"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Така че, това е моят отговор. Изключително активно следим диалога и дискусията. Ще участваме като министерство с принос в общоевропейския диалог, но нито Директивата European Noise, нито Регламент имат, който да определят към момента. Говорите за правна рамка, но всъщност я няма на общоевропейско ниво. Не се успокояваме, а продължаваме да следим процеса. </w:t>
            </w:r>
          </w:p>
          <w:p w14:paraId="152D1A13"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b/>
                <w:sz w:val="22"/>
                <w:szCs w:val="22"/>
              </w:rPr>
              <w:t xml:space="preserve">ВОДЕЩ МАЛИНА КРУМОВА: </w:t>
            </w:r>
            <w:r w:rsidRPr="00FC229D">
              <w:rPr>
                <w:rFonts w:ascii="Times New Roman" w:hAnsi="Times New Roman" w:cs="Times New Roman"/>
                <w:sz w:val="22"/>
                <w:szCs w:val="22"/>
              </w:rPr>
              <w:t xml:space="preserve">Имаше въпрос в дъното и след това ще Ви дам думата. Заповядайте. </w:t>
            </w:r>
          </w:p>
          <w:p w14:paraId="7E4DFEE6"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b/>
                <w:sz w:val="22"/>
                <w:szCs w:val="22"/>
              </w:rPr>
              <w:t xml:space="preserve">НИКОЛА ГАЗДОВ </w:t>
            </w:r>
            <w:r w:rsidRPr="00FC229D">
              <w:rPr>
                <w:rFonts w:ascii="Times New Roman" w:hAnsi="Times New Roman" w:cs="Times New Roman"/>
                <w:sz w:val="22"/>
                <w:szCs w:val="22"/>
              </w:rPr>
              <w:t xml:space="preserve">(АПСТЕ): Ще се опитам да съм кратък и със сигурност не виждам много смисъл от това, да загубим половин ден тук всички с изказвания. Очевидно повечето такива ще бъдат насочени към това, да се промени вятърната енергетика като нещо вредно, опасно, страшно и т.н. </w:t>
            </w:r>
          </w:p>
          <w:p w14:paraId="1138C002"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Няколко факти искам да ви дам и след това ще кажа и няколко думи. Иначе ние сме внесли конкретни позиции и се надявам да бъдат отчетени. Благодаря е малко по-голяма или горе-долу колкото Гърция като територия, ако премахнем гръцките острови. Гърция има 10 пъти повече инсталирана мощност от вятър. Ние имаме около 700 MW, те имат близо 7000 MW. Вероятно там нивата на инфразвук са различни или на гърците просто не им се отразяват. Това – в кръга на шегата. Румъния, между другото, има около 6 пъти повече ветроенергийни мощности; ако приравним към територията на квадратен километър имат 3 пъти повече. Гърция има около 8 пъти повече, в момента имат 10 пъти. Това включва и островите. Така че, ние сме много изостанали. </w:t>
            </w:r>
          </w:p>
          <w:p w14:paraId="492AC958"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Целта на ЗЕВИ беше да се ускори развитието на вятърната енергетика в България. ЗЕВИ бе приет малко повече преди две години и половина. Нищо не се е случило тогава. Този проект на план за ускорено развитие, който Министерство на околната среда и водите изготви в голяма степен без да се консултира със заинтересованите страни, няма да доведе до ускорено развитие на вятърната енергетика. Ние се отказахме отдавна, за съжаление, да допринесем за това, защото виждаме, че няма чуваемост, което показва конструктивен елемент. Ясно е, че се </w:t>
            </w:r>
            <w:r w:rsidRPr="00FC229D">
              <w:rPr>
                <w:rFonts w:ascii="Times New Roman" w:hAnsi="Times New Roman" w:cs="Times New Roman"/>
                <w:sz w:val="22"/>
                <w:szCs w:val="22"/>
              </w:rPr>
              <w:lastRenderedPageBreak/>
              <w:t xml:space="preserve">гонят някакви планове по ПВУ, сроковете и т.н., но за в бъдеще бих препоръчал на по-ранен етап да въвличате различните заинтересовани страни. Макар да сме на много различни позиции, от всички има какво да се научи, стига да говорим факти, а не да цитираме някакви хора с въображаема експертиза, митичната, на Пиърпойнт, която и да е тя. </w:t>
            </w:r>
          </w:p>
          <w:p w14:paraId="097B0CCA"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Всъщност България може да спечели много от развитието на вятърната енергетика. Ние сме единствената държава в Европейския съюз, която в последните 13 години не е инсталирала нито един нов ветропарк. В момента живеем в най-голямата енергийна криза в последните 50 години. Това е третата енергийна криза от началото на десетилетието и виждаме, че прекомерната зависимост от изкопаеми горива ни доведе дотук, защото България и Европа като цяло е вносител, но бедна на изкопаеми горива и всъщност възобновяемата енергетика си я произвеждаме тук на място. Имаме капиталов разход в началото, да, но произведената електроенергия и от вятър, и от фотоволтаици е изключително евтина. Не трябва да горим нещо, което сме внесли от чужбина и не е сигурно дали веригите на доставка ще ни го доставят, на каква цена ще ни го доставят, колко ще е владима тази цена. </w:t>
            </w:r>
          </w:p>
          <w:p w14:paraId="50A6505D"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Така че, България, българските граждани, българският бизнес имат нужда от евтин ток и евтиния ток можем да си го произведем тук, в България от възобновяеми източници, - ако, разбира се, с такива стратегически документи, като разглежданият днес План за ускорено развитие или по-скоро неговата екологична оценка, - не забраним развитието на вятърната енергия и в други зони. Защото това, което нас най-много ни притеснява – казвам го като председател на организация с близо 100 членове, които са в този сектор - нас ни притеснява, че с този план ако не бъде изрично упоменато, че той по никакъв начин не се отразява на зоните извън плана, може да се допусне забавяне на развитието там. Защото че няма да се ускори развитието на нови ветропаркове в зоните, които сте определили, относително неясно как, това мисля, че повечето компании в нашия сектор са го приели вече. </w:t>
            </w:r>
          </w:p>
          <w:p w14:paraId="1765D55B"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Благодаря Ви още веднъж за вниманието. Извинявам се, ако бях малко по-емоционален по-рано. Не мисля, че има смисъл да влизаме в конфликти; по-скоро </w:t>
            </w:r>
            <w:r w:rsidRPr="00FC229D">
              <w:rPr>
                <w:rFonts w:ascii="Times New Roman" w:hAnsi="Times New Roman" w:cs="Times New Roman"/>
                <w:sz w:val="22"/>
                <w:szCs w:val="22"/>
              </w:rPr>
              <w:lastRenderedPageBreak/>
              <w:t>е добре да разчитаме на истинска научна литература. Има данни от други държави, които имат много повече опит.</w:t>
            </w:r>
          </w:p>
          <w:p w14:paraId="38B6C82B"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Спомена се, че инфразвукът бил  много вреден. Датската агенция за опазване на околната среда има цял раздел на своя уебсайт за това, колко всъщност няма проблем с инфразвука. Дания е една от най-развитите държави по отношение на инсталирани ветроенергийни мощности. Голяма част от европейското производство на турбини е там. Мисля че много ясно може да се оцени рискът, когато се погледнат официални нормативни документ в Дания. Ако искате, мога да ви пратя линк после включително на вас, на госпожата, която снима в момента. Ще се убедите сами. </w:t>
            </w:r>
          </w:p>
          <w:p w14:paraId="5729F7BB"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Всъщност на по-големи количества инфразвук сме изложени в къщи, когато сме близо до хладилника си. Ако сме на под 50 метра отбраняващ автомобил, морските вълни излъчват инфразвук, сешоарът ни. </w:t>
            </w:r>
          </w:p>
          <w:p w14:paraId="0011A02C"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Така че, тези въображаеми проблеми, които тук се цитират, действително могат само да ни накарат да се усмихнем, но истинските данни и нормативни документи, пак казваме, ваши колеги от Министерство на околната среда и водите в Дания са пределно ясни по темата. Няма такъв проблем. </w:t>
            </w:r>
          </w:p>
          <w:p w14:paraId="3F3A664A"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Благодаря Ви много. Моля, разгледайте нашите писмени становища, за да избегнем евентуално някакви обжалвания на процедурата и забавяния на сроковете, които гоните. </w:t>
            </w:r>
          </w:p>
          <w:p w14:paraId="3E730877"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b/>
                <w:sz w:val="22"/>
                <w:szCs w:val="22"/>
              </w:rPr>
              <w:t xml:space="preserve">ВОДЕЩ МАЛИНА КРУМОВА: </w:t>
            </w:r>
            <w:r w:rsidRPr="00FC229D">
              <w:rPr>
                <w:rFonts w:ascii="Times New Roman" w:hAnsi="Times New Roman" w:cs="Times New Roman"/>
                <w:sz w:val="22"/>
                <w:szCs w:val="22"/>
              </w:rPr>
              <w:t xml:space="preserve">Всички писмени становища, получени в хода на обществените консултации, ще бъдат разгледани, разбира се. А по отношение на притеснението вече, планът разграничава развитието на подобни намерения извън приоритетните зони – смятам, че законът е достатъчно категоричен. Чл. 5, ал. 10 изрично казва, че това не ограничава развитието на инвестиционни намерения извън приоритетните зони; просто те следват другата стандартна процедура. </w:t>
            </w:r>
          </w:p>
          <w:p w14:paraId="5E188DB4"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Дамата тук заповядайте. </w:t>
            </w:r>
          </w:p>
          <w:p w14:paraId="6F010F60"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b/>
                <w:sz w:val="22"/>
                <w:szCs w:val="22"/>
              </w:rPr>
              <w:t xml:space="preserve">ЖЕНИ КОЛЧАКОВА </w:t>
            </w:r>
            <w:r w:rsidRPr="00FC229D">
              <w:rPr>
                <w:rFonts w:ascii="Times New Roman" w:hAnsi="Times New Roman" w:cs="Times New Roman"/>
                <w:sz w:val="22"/>
                <w:szCs w:val="22"/>
              </w:rPr>
              <w:t xml:space="preserve">– член на Управителния съвет на Сдружение за чиста Добруджа и член на Задругата за запазване на България: Задругата за запазване на България е входирала с вх. № 040066842 от 29.05.2026 г. становище, в което е </w:t>
            </w:r>
            <w:r w:rsidRPr="00FC229D">
              <w:rPr>
                <w:rFonts w:ascii="Times New Roman" w:hAnsi="Times New Roman" w:cs="Times New Roman"/>
                <w:sz w:val="22"/>
                <w:szCs w:val="22"/>
              </w:rPr>
              <w:lastRenderedPageBreak/>
              <w:t xml:space="preserve">обърнато внимание на няколко нарушения. Едното е технически текст, който ще го изчета. Това е становище на решение на Директива 2023/2413, според която изискването е да има ГИС карта и ГИС картата е условието, за да бъдат определяни приоритетните зони. </w:t>
            </w:r>
          </w:p>
          <w:p w14:paraId="16B7BFAD"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Съгласно чл. 15б от Директива 2023/2413, от измененията на Директива ЕС 2018/2001, държавите-членки следва да извършват координирано картографиране на териториите за развитие в ВЕИ. Основаване интегрирано пространствено планиране, анализ на съществуващи и планирани ВЕИ мощности, за да има оценка на електропреносната инфраструктура, системна интеграция и балансиране на мощностите, съхранение на енергия, да има отразен кумулативен ефект, да има координация и в устройственото планиране и обществените функции на територията, да са отразени съществуващите и планирани ВЕИ – не само вятърни, но и такива от фотоволтаици. В България към настоящия момент липсват и не е транспонирано в ЗЕВИ националната енергийна ГИС карта, липсва съгласувано картографиране на съществуващи и планирани ВЕИ мощности, няма кумулативна пространствена оценка, няма никакъв анализ на капацитета на електропреносната мрежа – такъв не се извършва. Няма оценка на кумулативния ефект върху населените места и ландшафта. За това доказателство са и писмата от РИОСВ, поискани по ЗДОИ от Инициативен комитет „Да спасим гората на община Еврен“.  Също така няма интегрирано съгласуване със ЗУТ, ОУП, ПУП и кадастралните карти. Няма приета действаща национална енергийна стратегия. </w:t>
            </w:r>
          </w:p>
          <w:p w14:paraId="2241159C"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Това са множество нарушения, които водят до престъпление срещу коренното население на Република България. </w:t>
            </w:r>
          </w:p>
          <w:p w14:paraId="35E6B945"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Ако посмеете процедурата да продължи в този вид, посочените ще бъдат отнесени към по-висока инстанция и поискана лична отговорнос за нехайство и посегателство към българския народ и по нарушение по чл. 15 от Конституцията на България. </w:t>
            </w:r>
          </w:p>
          <w:p w14:paraId="6F5E5D5C"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Също така смятаме, че цялото осъждане на проекта и на доклада е значително опорочено поради следните обстоятелства: </w:t>
            </w:r>
          </w:p>
          <w:p w14:paraId="123095B3"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lastRenderedPageBreak/>
              <w:t xml:space="preserve">На първоначалното обсъждане на проекта, който беше публикуван в пространство за обществено обсъждане на Министерски съвет, не бяха публикувани становищата на гражданите, за да могат те да се запознаят с мненията на общността в страната. </w:t>
            </w:r>
          </w:p>
          <w:p w14:paraId="6CEBB07E"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Също докладът за оценка на въздействието трябваше да бъде публикуван в пространството за обществено обслужване на Министерски съвет, защото това е стратегически документ от национално значение, който засяга населението. И освен че е трябвало да бъде публикуван в това пространство за обсъждане, е в нарушение на чл. 6 и чл. 7 от Охруската конвенция, чл. 12 и чл. 13 на АПК, чл. 17, ал. 1 и ал. 2 от Наредбата за екологичните оценки. Не е проведено задължително обсъждане в засегнатите общини. С това се препятства участието на местното население в обсъждането. </w:t>
            </w:r>
          </w:p>
          <w:p w14:paraId="28DEC205"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Публикуването на съобщение за едно-единствено обсъждане в този формат, в който в момента се организира, това противоречи на принципите на достъпност и на равнопоставеност и препятства участието на местното население. Тук се постави този въпрос от госпожа Ирина Матеева и не се отговори. Обсъдено ли е това във всяка една община, този стратегически план? Имаме съществени административни пороци на цялата процедура и общността на Задругата за запазване на България искаме и настояваме тази процедура да бъде прекратена и да бъде проведена по надлежния ред с обсъждането в присъствено обсъждане в населените места. Защото този документ дава зелена линия за извършване на дейности и толкова много ускорен път, които ще засягат живота на местното население и на околната среда десетилетия напред. И това ще гарантира високо ниво на защита на обществения интерес. </w:t>
            </w:r>
          </w:p>
          <w:p w14:paraId="04C5F131"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Забелязваме едни много тревожни обстоятелства, забелязваме, че на входирани становища във вашата система не се отчитат в тези крайни обобщения за докладите. Забелязваме липса на съществени технически доклади. Не общи; обществото иска да види техническите експертизи, с които се прави тази екологична оценка, дори и в общ формат. Дори и в общ формат е необходимо да присъстват параметрите на обекта, който ще въздейства. Той след много години може да има вид </w:t>
            </w:r>
            <w:r w:rsidRPr="00FC229D">
              <w:rPr>
                <w:rFonts w:ascii="Times New Roman" w:hAnsi="Times New Roman" w:cs="Times New Roman"/>
                <w:sz w:val="22"/>
                <w:szCs w:val="22"/>
              </w:rPr>
              <w:lastRenderedPageBreak/>
              <w:t xml:space="preserve">и на космическа ракета, но в момента тук трябва да се оцени някакво конкретно въздействие. То даже и в обща рамка има конкретика. Иначе какво оценяваме? Оценяваме цената на тока срещу вредни емисии? Не. Тук има оценка на въздействие на някакво промишлено съоръжение и е недопустимо и е просто абсурдно да се говори за оценка. </w:t>
            </w:r>
          </w:p>
          <w:p w14:paraId="38C2A132"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Благодаря. </w:t>
            </w:r>
          </w:p>
          <w:p w14:paraId="1DAEBE14"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b/>
                <w:sz w:val="22"/>
                <w:szCs w:val="22"/>
              </w:rPr>
              <w:t xml:space="preserve">ВОДЕЩ МАЛИНА КРУМОВА: </w:t>
            </w:r>
            <w:r w:rsidRPr="00FC229D">
              <w:rPr>
                <w:rFonts w:ascii="Times New Roman" w:hAnsi="Times New Roman" w:cs="Times New Roman"/>
                <w:sz w:val="22"/>
                <w:szCs w:val="22"/>
              </w:rPr>
              <w:t xml:space="preserve">И аз благодаря за изразеното становище. Ще бъде отчетено при окончателното формиране на доклада за екологична оценка и съответно от компетентния орган при вземането на становище по екологична оценка. </w:t>
            </w:r>
          </w:p>
          <w:p w14:paraId="53BEC09C"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b/>
                <w:sz w:val="22"/>
                <w:szCs w:val="22"/>
              </w:rPr>
              <w:t xml:space="preserve">ИРИНА МАТЕЕВА: </w:t>
            </w:r>
            <w:r w:rsidRPr="00FC229D">
              <w:rPr>
                <w:rFonts w:ascii="Times New Roman" w:hAnsi="Times New Roman" w:cs="Times New Roman"/>
                <w:sz w:val="22"/>
                <w:szCs w:val="22"/>
              </w:rPr>
              <w:t xml:space="preserve">Позволявам си да взема отношение пак, защото беше цитирано законодателството на Дания и тяхната енергийна система, базирана на ВЕИ. Искам само да подчертая, че болшинството от ветроенергийните съоръжения на Дания са в морска среда, много далеч от населението и че всъщност има конкретни изисквания за отстояние на ветроенергийни съоръжения на сушата. Там е малко по-сложна формулата, няма просто 500 метра от населено място, независимо дали е 60 или 300 метра перката. Така че си има конкретни изисквания. И да, препоръчвам да проучите законодателството на Дания в тази посока като общ пример.  Това, което аз исках да подчертая е, че тези ветроенергийни съоръжения, които ги има в морската среда, са с т. ези параметри, винаги далеч, много далеч от населени места. За първи път излизат на сушата. На сушата техните въздействия не са установени и това е, върху което ние наблегнахме и в нашето становище, че трябва да бъде взето предвид. </w:t>
            </w:r>
          </w:p>
          <w:p w14:paraId="57EFF51D"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Така че, добре е нещата да е са така прекалено общо казани, защото се изгубва същността. </w:t>
            </w:r>
          </w:p>
          <w:p w14:paraId="2B9B4E93"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Другото, което мен лично изключително много ме тревожи, е точно това изискване на закона, който казва, че развитието на ветроенергийния сектор в приоритетните зони не изключва развитие извън тях, като се следват стандартните процедури. Тук вече представителят на ветроенергийния сектор вече казаха как четат това нещо. Тях ги притеснява да не би да има ограничения. </w:t>
            </w:r>
          </w:p>
          <w:p w14:paraId="00222C9B"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lastRenderedPageBreak/>
              <w:t xml:space="preserve">Разбирам, че това ограничение е поставено в директивата за ВЕИ. Добре съм запозната с нормативните документи, но имаме една процедура в България по ЗООС, която казва, че може да бъде издадено предварително изпълнение на дадено решение и когато говорим за приоритетни зони, наистина там процедурите да са ускорени и т.н., но ако има процедури, които са извън приоритетните зони, те не трябва по никакъв начин да се ползват от привилегиите, които дава ЗЕВИ за ускореното развитие на ВЕИ. Иначе ще продължи същото хаотично. </w:t>
            </w:r>
          </w:p>
          <w:p w14:paraId="3A15E98F"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В момента имаме ветроенергиен парк в "Натура 2000“ в древни местообитания и инвеститорът е абсолютно сигурен, че неговият проект ще мине, ще бъде одобрен, включително, ако бъде подложен на съдебна процедура, ще мине и там. Тоест, той е толкова уверен. И в момента няма нормативна уредба, здраво мислене или ценностна система, не знам как да го кажа, което наистина да гарантира обществения интерес, свързан с биоразнообразието и с човешкото здраве. Да, нормата си е норма, но пак повтарям това, което казах и преди малко: в тази екологична оценка с цел да се предотвратят евентуални въздействия, може да се наложат и по-строги стандарти или стандарти, които да очертаят рамка за бъдещо развитие, така че да бъде защитен  общественият интерес. И точно това мисля ,че тук няколко човека в залата вече казаха. </w:t>
            </w:r>
          </w:p>
          <w:p w14:paraId="75ADF614"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b/>
                <w:sz w:val="22"/>
                <w:szCs w:val="22"/>
              </w:rPr>
              <w:t xml:space="preserve">ВОДЕЩ МАЛИНА КРУМОВА: </w:t>
            </w:r>
            <w:r w:rsidRPr="00FC229D">
              <w:rPr>
                <w:rFonts w:ascii="Times New Roman" w:hAnsi="Times New Roman" w:cs="Times New Roman"/>
                <w:sz w:val="22"/>
                <w:szCs w:val="22"/>
              </w:rPr>
              <w:t xml:space="preserve">Благодаря Ви. </w:t>
            </w:r>
          </w:p>
          <w:p w14:paraId="2DC65168"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Господин Газдов. </w:t>
            </w:r>
          </w:p>
          <w:p w14:paraId="2C2DCB3D"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b/>
                <w:sz w:val="22"/>
                <w:szCs w:val="22"/>
              </w:rPr>
              <w:t xml:space="preserve">НИКОЛАЙ ГАЗДОВ: </w:t>
            </w:r>
            <w:r w:rsidRPr="00FC229D">
              <w:rPr>
                <w:rFonts w:ascii="Times New Roman" w:hAnsi="Times New Roman" w:cs="Times New Roman"/>
                <w:sz w:val="22"/>
                <w:szCs w:val="22"/>
              </w:rPr>
              <w:t xml:space="preserve">Много бърз коментар, само да сложим факти към това, което каза госпожа Матеева, че в Дания нямало много вятър на сушата. Територията на Дания е малко над 42 000 кв. км. Те имат общо 7600 MW, тоест,  близо 11 пъти повече ветроенергийни мощности спрямо България. От тях около 5000 MW са на сушата. Тоест, Дани при територия два пъти и половина по-малко от България има около 8 пъти повече ветроенергийни мощности.  Това би означавало, без да съм много добър в математиката, близо 20 пъти повече вятърни перки на квадратен километър от България. Само това исках да кажа. </w:t>
            </w:r>
          </w:p>
          <w:p w14:paraId="73DAAF6F"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Благодаря. </w:t>
            </w:r>
          </w:p>
          <w:p w14:paraId="27893215"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b/>
                <w:sz w:val="22"/>
                <w:szCs w:val="22"/>
              </w:rPr>
              <w:t xml:space="preserve">ВОДЕЩ МАЛИНА КРУМОВА: </w:t>
            </w:r>
            <w:r w:rsidRPr="00FC229D">
              <w:rPr>
                <w:rFonts w:ascii="Times New Roman" w:hAnsi="Times New Roman" w:cs="Times New Roman"/>
                <w:sz w:val="22"/>
                <w:szCs w:val="22"/>
              </w:rPr>
              <w:t xml:space="preserve">Благодаря. </w:t>
            </w:r>
          </w:p>
          <w:p w14:paraId="555313BD"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lastRenderedPageBreak/>
              <w:t xml:space="preserve">Заповядайте. </w:t>
            </w:r>
          </w:p>
          <w:p w14:paraId="6F2917C4"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b/>
                <w:sz w:val="22"/>
                <w:szCs w:val="22"/>
              </w:rPr>
              <w:t xml:space="preserve">ОЛГА ДОЧЕВА: </w:t>
            </w:r>
            <w:r w:rsidRPr="00FC229D">
              <w:rPr>
                <w:rFonts w:ascii="Times New Roman" w:hAnsi="Times New Roman" w:cs="Times New Roman"/>
                <w:sz w:val="22"/>
                <w:szCs w:val="22"/>
              </w:rPr>
              <w:t xml:space="preserve">Здравейте. </w:t>
            </w:r>
          </w:p>
          <w:p w14:paraId="1681BFCE"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Във връзка с това, което Никола Газдов спомена за Дания искам само да му припомня, че територията на Дания е по-скоро равнинна, докато ние имаме 38 установени планини. Разликата в това е всъщност шумът, който не само е инфразвукът, но реалният шум, който се установява от перките. Чудя се дали вие живеете в близост до ветропарк, господин Газдов. Най-вероятно много Ви харесва и затова така говорите. Силно се съмнявам да е така. </w:t>
            </w:r>
          </w:p>
          <w:p w14:paraId="0AA7F038"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Също така по отношение на Гърция, която споменахте неведнъж, сигурно често ходите там. Ако сте забелязали, перките не са в близост до населени места. Аз не съм ходила толкова често, обаче съм забелязала в пътите, които съм била там. Плюс това, кой вече как си избира да си унищожава територията, си е личният избор на дадената държава, според мен. </w:t>
            </w:r>
          </w:p>
          <w:p w14:paraId="67B75887"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Нещо, което забравят всички тук да споменат, е черноземът. Черноземът, който е възобновяем източник и хилядолетия наред до ден днешен ни е хранил. В недалечното минало ние сме изхранвали доста голяма част от другия съюз, в който сме били част, да не забравяме историята. Този чернозем, който е почти на цялата територия на България, може да продължи да ни изхранва както нас, така и Западна Европа, но вместо това Вие предпочитате да бетонирате тази територия, тъй като за да  може една перка да стане висока 280 метра и тъй като тя има центробежна сила, когато се върти въпросният ротор, Вие за да я поставите, трябва да сложите поне една трета бетон заедно с бетонни инжекции в почвата. Това нещо е трайно унищожаване на почвата. </w:t>
            </w:r>
          </w:p>
          <w:p w14:paraId="7FCC181E"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Да не забравяме, че досега перките е установено, че животът им е максимум до 30 години. Може след 10 години технологията на перките да бъде много по-добра и те да бъдат  с живот до 100-150 години, но към днешна дата реалният им живот е 30 години. Да не говорим за това, че ние тук в България много често изкупуваме боклуците на Европа, защото рециклираме всичко, което ни дадат, което значи, че техният истински живот е доста по-кратък. А какво правим с боклука, също още не е ясно. </w:t>
            </w:r>
          </w:p>
          <w:p w14:paraId="53C63860"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lastRenderedPageBreak/>
              <w:t xml:space="preserve">Благодаря. </w:t>
            </w:r>
          </w:p>
          <w:p w14:paraId="766D8FEA"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b/>
                <w:sz w:val="22"/>
                <w:szCs w:val="22"/>
              </w:rPr>
              <w:t xml:space="preserve">ВОДЕЩ МАЛИНА КРУМОВА: </w:t>
            </w:r>
            <w:r w:rsidRPr="00FC229D">
              <w:rPr>
                <w:rFonts w:ascii="Times New Roman" w:hAnsi="Times New Roman" w:cs="Times New Roman"/>
                <w:sz w:val="22"/>
                <w:szCs w:val="22"/>
              </w:rPr>
              <w:t xml:space="preserve">Благодаря, но моля Ви се да не влизаме в дискусии и размяна на становища помежду си. Темата на днешната дискусия е обсъждане на доклада за екологична оценка. Становищата, които изразявате, ще бъдат отразени в окончателния му вариант, но молбата ми е да не влизате помежду си в дискусии. </w:t>
            </w:r>
          </w:p>
          <w:p w14:paraId="64370A6D"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Заповядайте. </w:t>
            </w:r>
          </w:p>
          <w:p w14:paraId="2E97F2B5"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b/>
                <w:sz w:val="22"/>
                <w:szCs w:val="22"/>
              </w:rPr>
              <w:t xml:space="preserve">ОЛГА ДОЧЕВА: </w:t>
            </w:r>
            <w:r w:rsidRPr="00FC229D">
              <w:rPr>
                <w:rFonts w:ascii="Times New Roman" w:hAnsi="Times New Roman" w:cs="Times New Roman"/>
                <w:sz w:val="22"/>
                <w:szCs w:val="22"/>
              </w:rPr>
              <w:t xml:space="preserve">В доклада ви за екологична оценка по никакъв начин не е установено това нещо, нито е установен фактът, че ние сме една от трите държави, останали с чернозем, нито къде отива този чернозем, когато се изрине, да не говорим за дървесината, която ще бъде унищожена, за да бъдат поставени перки, примерно, в Ловешка област. На мен ми е много интересно как изобщо не се отразява този ефект. </w:t>
            </w:r>
          </w:p>
          <w:p w14:paraId="1646CDF1"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2"/>
                <w:szCs w:val="22"/>
              </w:rPr>
            </w:pPr>
            <w:r w:rsidRPr="00FC229D">
              <w:rPr>
                <w:rFonts w:ascii="Times New Roman" w:hAnsi="Times New Roman" w:cs="Times New Roman"/>
                <w:b/>
                <w:sz w:val="22"/>
                <w:szCs w:val="22"/>
              </w:rPr>
              <w:t xml:space="preserve">ЖЕНИ КОЛЧАКОВА: </w:t>
            </w:r>
            <w:r w:rsidRPr="00FC229D">
              <w:rPr>
                <w:rFonts w:ascii="Times New Roman" w:hAnsi="Times New Roman" w:cs="Times New Roman"/>
                <w:sz w:val="22"/>
                <w:szCs w:val="22"/>
              </w:rPr>
              <w:t xml:space="preserve">Въпросът ми е долу-горе във връзка с това, неразделно. Забелязваме, че в тези приоритетни зони не са изключени изрично населените места с разстоянието по старата наредба, колкото и да е неприемливо за обществото. Не е изключена защитената по чл. 21 от Конституцията земеделска земя. Не са изключени пасищата - това влиза в тази дефиниция и смятаме, че е редно това да бъде направено. Не са изключени горите. Това е – някой е седнал, зачертал е със защрихована линия и е казал: тук ще се строи. </w:t>
            </w:r>
          </w:p>
          <w:p w14:paraId="35575544"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b/>
                <w:sz w:val="22"/>
                <w:szCs w:val="22"/>
              </w:rPr>
              <w:t xml:space="preserve">ВОДЕЩ МАЛИНА КРУМОВА: </w:t>
            </w:r>
            <w:r w:rsidRPr="00FC229D">
              <w:rPr>
                <w:rFonts w:ascii="Times New Roman" w:hAnsi="Times New Roman" w:cs="Times New Roman"/>
                <w:sz w:val="22"/>
                <w:szCs w:val="22"/>
              </w:rPr>
              <w:t xml:space="preserve">Позволете ми да Ви отговоря веднага. По отношение на горите и на пасищата мисля, че има пропуск в разбирането Ви Съгласно ЗЕВИ и горските територии и постоянно затревените площи, част от които са пасищата, са категорично изключени. И двата слоя са в ограничителните слоеве, използвани за намаляване и определяне на териториите. </w:t>
            </w:r>
          </w:p>
          <w:p w14:paraId="726EECD0"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По отношение на населените места, в самия план е ясно посочено, че не може да се обособи конкретната територия, но за населените места се прилага нормативната уредба. Може би на места има чисто картографски нарушения, но това е населено място, там не се предвижда и това е описано в плана ясно. </w:t>
            </w:r>
          </w:p>
          <w:p w14:paraId="247FE2F9"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b/>
                <w:sz w:val="22"/>
                <w:szCs w:val="22"/>
              </w:rPr>
              <w:lastRenderedPageBreak/>
              <w:t xml:space="preserve">ЖЕНИ КОЛЧАКОВА: </w:t>
            </w:r>
            <w:r w:rsidRPr="00FC229D">
              <w:rPr>
                <w:rFonts w:ascii="Times New Roman" w:hAnsi="Times New Roman" w:cs="Times New Roman"/>
                <w:sz w:val="22"/>
                <w:szCs w:val="22"/>
              </w:rPr>
              <w:t xml:space="preserve">Като технически параметър при вас това не е изрично отменено. Техническа карта – там това не е изрично отбелязано в техническите карти, които са например, в техните зони. </w:t>
            </w:r>
          </w:p>
          <w:p w14:paraId="5933243A"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b/>
                <w:sz w:val="22"/>
                <w:szCs w:val="22"/>
              </w:rPr>
              <w:t xml:space="preserve">ВОДЕЩ МАЛИНА КРУМОВА: </w:t>
            </w:r>
            <w:r w:rsidRPr="00FC229D">
              <w:rPr>
                <w:rFonts w:ascii="Times New Roman" w:hAnsi="Times New Roman" w:cs="Times New Roman"/>
                <w:sz w:val="22"/>
                <w:szCs w:val="22"/>
              </w:rPr>
              <w:t xml:space="preserve">Да, няма карта с населените места. Поради тази причина има текст, който ясно изключва населените места и отстоянията по наредба от тях. </w:t>
            </w:r>
          </w:p>
          <w:p w14:paraId="1A01A0A3"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Отзад имаше въпрос. Заповядайте и след това Ирина. </w:t>
            </w:r>
          </w:p>
          <w:p w14:paraId="4B7C3F57"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b/>
                <w:sz w:val="22"/>
                <w:szCs w:val="22"/>
              </w:rPr>
              <w:t xml:space="preserve">КАЛОЯН ЦВЕТКОВ </w:t>
            </w:r>
            <w:r w:rsidRPr="00FC229D">
              <w:rPr>
                <w:rFonts w:ascii="Times New Roman" w:hAnsi="Times New Roman" w:cs="Times New Roman"/>
                <w:sz w:val="22"/>
                <w:szCs w:val="22"/>
              </w:rPr>
              <w:t xml:space="preserve">– кмет на община Вълчи дол: Първо, за уведомлението за общественото обсъждане не мисля, че е редно всички общини на територията на България за такива важни неща да бъдат уведомени на 27 май. Ние няма как да запознаем обществеността, за да могат да присъстват хората и да държат становища. </w:t>
            </w:r>
          </w:p>
          <w:p w14:paraId="7896DA4C"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Община Вълчи дол, ако не сте запознати, се бори от доста години с един проект за ветроенергиен парк. Общинският съвет на Вълчи дол прие отстоянието до населените места да бъде 10 пъти повече от височината на ветрогенератора. Да, но нашата остаряла наредба от 2005 г. с височини на ветрогенератора от 60 метра, а сегашните по проекта са 270 метра, с 3000 кубика железобетон на почти 1 декар, дали няма нарушение на ландшафта? Тези неща въобще не са обсъдени. Вие първо трябва да погледнете какви ще бъдат параметрите на ветрогенератора, за да бъде обсъдена тази екологична оценка. След пет години може вече да са по 500 метра. Реално погледнато без такива съпоставки ние правим нещо напразно. Нито ултразвук са казали, трасетата откъде ще преминават? </w:t>
            </w:r>
          </w:p>
          <w:p w14:paraId="4E4192D0"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Другото нещо – в нашата община всички ветрогенератори са на втора-трета категория земеделска земя. Житницата на България ние ще я унищожим заради ветрогенератори! Не знам дали се поставят тези всички неща от вашите експерти. Тук не говоря като експерт, говоря като човек, като личност, като човек, който защитава населението си, който е против. </w:t>
            </w:r>
          </w:p>
          <w:p w14:paraId="44AA237B"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2"/>
                <w:szCs w:val="22"/>
              </w:rPr>
            </w:pPr>
            <w:r w:rsidRPr="00FC229D">
              <w:rPr>
                <w:rFonts w:ascii="Times New Roman" w:hAnsi="Times New Roman" w:cs="Times New Roman"/>
                <w:sz w:val="22"/>
                <w:szCs w:val="22"/>
              </w:rPr>
              <w:t xml:space="preserve">Благодаря Ви. </w:t>
            </w:r>
          </w:p>
          <w:p w14:paraId="4E20116E"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b/>
                <w:sz w:val="22"/>
                <w:szCs w:val="22"/>
              </w:rPr>
              <w:t xml:space="preserve">ВОДЕЩ МАЛИНА КРУМОВА: </w:t>
            </w:r>
            <w:r w:rsidRPr="00FC229D">
              <w:rPr>
                <w:rFonts w:ascii="Times New Roman" w:hAnsi="Times New Roman" w:cs="Times New Roman"/>
                <w:sz w:val="22"/>
                <w:szCs w:val="22"/>
              </w:rPr>
              <w:t xml:space="preserve">И аз благодаря. </w:t>
            </w:r>
          </w:p>
          <w:p w14:paraId="3F498A71"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b/>
                <w:sz w:val="22"/>
                <w:szCs w:val="22"/>
              </w:rPr>
              <w:lastRenderedPageBreak/>
              <w:t xml:space="preserve">ИРИНА МАТЕЕВА: </w:t>
            </w:r>
            <w:r w:rsidRPr="00FC229D">
              <w:rPr>
                <w:rFonts w:ascii="Times New Roman" w:hAnsi="Times New Roman" w:cs="Times New Roman"/>
                <w:sz w:val="22"/>
                <w:szCs w:val="22"/>
              </w:rPr>
              <w:t xml:space="preserve">Благодаря Ви, че повдигнахте въпроса за пасищата. Това нещо също го бяхме написали в нашето становище. В самия проект е използвана карта на постоянно затревените площи от 2004 г., предоставена, Вие казахте, в Министерството на земеделието и храните. Въпросът е, че тази карта ежегодно се осъвременява и към датата на изготвяне на плана и екологичната оценка най-актуалната карта е от 2025 година. </w:t>
            </w:r>
          </w:p>
          <w:p w14:paraId="0350F6F5"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Също така Министерство на околната среда и водите имаше проект за екосистемите услуги в тревните местообитания и тогава бяхме поставили един въпрос в нашето становище защо всъщност се използват постоянно затревените площи именно от 2004 г., съпоставени ли са, защото условията се различават. Аз работя с ГИС и съпоставям това, което е дадено на обществено обсъждане. Има постоянно затревени площи, които не са изключени понастоящем от приоритетните зони. Ако може да ми отговорите защо избрахте постоянно затревени площи 2024 г., съпоставен ли е с постоянно затревените площи или тревните местообитания от проекта на Министерство на околната среда и водите за екосистемните услуги? Просто някаква яснота в това отношение защото и без това постоянно затревените площи и тревните местообитания са подложени на изключително мащабно разрушаване вследствие на изграждането на фотоволтаитци. </w:t>
            </w:r>
          </w:p>
          <w:p w14:paraId="541EC9AD"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Специално нас това страшно много ни интересува, тъй като този вид местообитания буквално изчезват, хайде, да не е всеки ден, но всяка седмица. Ако може да ни поясните всъщност защо да се използва този слой и как е съпоставен с това, което има при вас като тревни местообитания по  екосистемните услуги. </w:t>
            </w:r>
          </w:p>
          <w:p w14:paraId="3C2BE64A"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b/>
                <w:sz w:val="22"/>
                <w:szCs w:val="22"/>
              </w:rPr>
              <w:t xml:space="preserve">МИРОСЛАВ КАЛУГЕРОВ – </w:t>
            </w:r>
            <w:r w:rsidRPr="00FC229D">
              <w:rPr>
                <w:rFonts w:ascii="Times New Roman" w:hAnsi="Times New Roman" w:cs="Times New Roman"/>
                <w:sz w:val="22"/>
                <w:szCs w:val="22"/>
              </w:rPr>
              <w:t xml:space="preserve">директор на дирекция „Национална служба за защита на природата“: Законодателят ви е указал какво да ползваме. В крайна сметка, в ЗЕВИ изрично пише, че постоянно затревените площи се изключват. Регистърът за постоянно затревените площи се води от Министерството на земеделието и храните, които са първичният администратор на тези данни и съответно към годината, в която сме разработвали съответните технически слоеве и са използвани за разработването на проекта на план, единствените окончателни обобщени данни са били към 2024 година. Дори и да има някакви разминавания </w:t>
            </w:r>
            <w:r w:rsidRPr="00FC229D">
              <w:rPr>
                <w:rFonts w:ascii="Times New Roman" w:hAnsi="Times New Roman" w:cs="Times New Roman"/>
                <w:sz w:val="22"/>
                <w:szCs w:val="22"/>
              </w:rPr>
              <w:lastRenderedPageBreak/>
              <w:t xml:space="preserve">между 2024 и 2025 г., те няма да са толкова значителни, с оглед на характеристиките на плана, който ние разглеждаме, а именно, един стратегически документ. </w:t>
            </w:r>
          </w:p>
          <w:p w14:paraId="7B2E79B3"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Благодаря Ви. </w:t>
            </w:r>
          </w:p>
          <w:p w14:paraId="40FFB98B"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b/>
                <w:sz w:val="22"/>
                <w:szCs w:val="22"/>
              </w:rPr>
              <w:t>ИРИНА МАТЕЕВА:</w:t>
            </w:r>
            <w:r w:rsidRPr="00FC229D">
              <w:rPr>
                <w:rFonts w:ascii="Times New Roman" w:hAnsi="Times New Roman" w:cs="Times New Roman"/>
                <w:sz w:val="22"/>
                <w:szCs w:val="22"/>
              </w:rPr>
              <w:t xml:space="preserve"> В тази връзка да спомена за приоритетна зона, сега не мога да ви цитирам точно номера кой е, но това е в Средните Родопи. Там има почти  изцяло гори, пасища, селища. Обработваемите земеделски земи са много малко и когато са наложили картата, на практика всички територии, включени в приоритетната зона или почти всички територии са тревни местообитания, сравнявайки с Гугъл. </w:t>
            </w:r>
          </w:p>
          <w:p w14:paraId="2D7DEA88"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Така че, следвайки закона и нормите, може би е добре да се провери наново, защото познавам тази територия много добре и всъщност ако ние трябва да следваме закона и нормата и да изключим горите и тревните местообитания от тази приоритетна зона в Средните Родопи, там ще е много интересно къде точно ще бъдат поставени ветрогенераторите. Обръщам внимание, защото стана дума. </w:t>
            </w:r>
          </w:p>
          <w:p w14:paraId="529B1F7F"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Благодаря Ви. </w:t>
            </w:r>
          </w:p>
          <w:p w14:paraId="24143EE7"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b/>
                <w:sz w:val="22"/>
                <w:szCs w:val="22"/>
              </w:rPr>
              <w:t xml:space="preserve">ВОДЕЩ МАЛИНА КРУМОВА: </w:t>
            </w:r>
            <w:r w:rsidRPr="00FC229D">
              <w:rPr>
                <w:rFonts w:ascii="Times New Roman" w:hAnsi="Times New Roman" w:cs="Times New Roman"/>
                <w:sz w:val="22"/>
                <w:szCs w:val="22"/>
              </w:rPr>
              <w:t xml:space="preserve">Да, разбира се, ще се провери отново. </w:t>
            </w:r>
          </w:p>
          <w:p w14:paraId="37BDEFBF"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Заповядайте, Вие не сте взимали думата. </w:t>
            </w:r>
          </w:p>
          <w:p w14:paraId="0CA34556"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b/>
                <w:sz w:val="22"/>
                <w:szCs w:val="22"/>
              </w:rPr>
              <w:t xml:space="preserve">ДИМИТРИНА КОДЖБАШЕВА: </w:t>
            </w:r>
            <w:r w:rsidRPr="00FC229D">
              <w:rPr>
                <w:rFonts w:ascii="Times New Roman" w:hAnsi="Times New Roman" w:cs="Times New Roman"/>
                <w:sz w:val="22"/>
                <w:szCs w:val="22"/>
              </w:rPr>
              <w:t xml:space="preserve">Във връзка с последния въпрос на Ирина и отговора на господин Калугеров. Занимавам се персонално със слоя с постоянно затревени площи. В цифров вид данните за тревните съобщества са пристигали в Министерството на земеделието в синтезиран вид. Единия път е 2014 г., когато се прави първият слой постоянно затревени площи и след това не сме получавали такъв,  за да актуализираме слоя. С  голяма готовност бих го направила това нещо, стига да получа нови, синтезирани данни за тези местообитания. </w:t>
            </w:r>
          </w:p>
          <w:p w14:paraId="6EA7AAA3"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b/>
                <w:sz w:val="22"/>
                <w:szCs w:val="22"/>
              </w:rPr>
              <w:t xml:space="preserve">ВОДЕЩ МАЛИНА КРУМОВА: </w:t>
            </w:r>
            <w:r w:rsidRPr="00FC229D">
              <w:rPr>
                <w:rFonts w:ascii="Times New Roman" w:hAnsi="Times New Roman" w:cs="Times New Roman"/>
                <w:sz w:val="22"/>
                <w:szCs w:val="22"/>
              </w:rPr>
              <w:t xml:space="preserve">Благодаря. </w:t>
            </w:r>
          </w:p>
          <w:p w14:paraId="314A2A79"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Заповядайте. </w:t>
            </w:r>
          </w:p>
          <w:p w14:paraId="054C3628"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b/>
                <w:sz w:val="22"/>
                <w:szCs w:val="22"/>
              </w:rPr>
              <w:t xml:space="preserve">ЖЕНИ КОЛЧАКОВА: </w:t>
            </w:r>
            <w:r w:rsidRPr="00FC229D">
              <w:rPr>
                <w:rFonts w:ascii="Times New Roman" w:hAnsi="Times New Roman" w:cs="Times New Roman"/>
                <w:sz w:val="22"/>
                <w:szCs w:val="22"/>
              </w:rPr>
              <w:t>Във връзка с културното наследство, на което съвсем малка част като цяло е отделено, то е стратегическо за опазване на нашата националност, на нашето самочувствие.  Строенето на ветрогенератор са съпроводено с дълбоки изкопни работи. Тук става въпрос за райони с едно много по-</w:t>
            </w:r>
            <w:r w:rsidRPr="00FC229D">
              <w:rPr>
                <w:rFonts w:ascii="Times New Roman" w:hAnsi="Times New Roman" w:cs="Times New Roman"/>
                <w:sz w:val="22"/>
                <w:szCs w:val="22"/>
              </w:rPr>
              <w:lastRenderedPageBreak/>
              <w:t xml:space="preserve">концентрирано археологическо наследство. Нормативната база не гарантира на обществото, че наследството ще бъде запазено. Даже където има региони, като, примерно, община Вълчи дол, като тя се намира в центъра, където в момент „Добротич Уинд“ се опитва да строи ветрогенератори, те се намират в един радиус между четири много древни места: Археологико-исторически комплекс „Плиска“ на 120 декара, една от най-големите средновековни столици на Европа. Археологико-исторически комплекс „Мадара“. Намира се между солниците от Девня, които са стратегия комплекс от древността при траки и при римляни и също между древната столица Преслав. В общия контекст за културата искам да ви въведа с този пример. </w:t>
            </w:r>
          </w:p>
          <w:p w14:paraId="57C659F9"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Там на основание на наредба, в която се казва, че само 10% от земята трябва да се проучва  за геофизика, това, което се проучва и се намира, е едно селище на 120 дка, древно, на 5000 години преди новата ера. Имайте предвид, че тези големи пирамиди, които се гледат и до които се правят екскурзии, и са на 3000 г. пр. н. е. Там от 5000 години пр.н.е. казват историците, че под земята има древни находки или общо са на 7000 години от нас. Има и средновековно селище. Според научния доклад находките се намират на 10-15 метра. Става въпрос и за концентрация на исторически находки. </w:t>
            </w:r>
          </w:p>
          <w:p w14:paraId="6F767D32"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Тоест, в такива райони с лека ръка се разрешава да се извършва капиталово строителство, което ще открие историческите слоеве и в случая с община Вълчи дол районната инспекция беше одобрила доклада, като беше препоръчала режим на наблюдение при разкопките. Такава ситуация и такова количество на археологическо наследство не изисква режим наблюдение; изисква режим предварителни археологически работи. Нашата страна е много древна. </w:t>
            </w:r>
          </w:p>
          <w:p w14:paraId="2FADDBE7"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Първо, вие сте наясно защо е зелена – защото 100  години има от държавни програми за озеленяване. Това също не е съвсем подарък от природата. Нашата държава е много древна. Заедно с Гърция и Италия ние сме на водещо място в Европа по наличие на археологически ценности. Каква ще бъде политиката да се съхрани това нещо и да се запази, защото тук става въпрос за едни дълбоки изкопни работи в един режим на неактуализирано законодателство, защото ние имаме специфика на нашата страна. Нашата страна няма пустини, в които да се поставят </w:t>
            </w:r>
            <w:r w:rsidRPr="00FC229D">
              <w:rPr>
                <w:rFonts w:ascii="Times New Roman" w:hAnsi="Times New Roman" w:cs="Times New Roman"/>
                <w:sz w:val="22"/>
                <w:szCs w:val="22"/>
              </w:rPr>
              <w:lastRenderedPageBreak/>
              <w:t xml:space="preserve">ветрогенератори или земя, която не става за нищо друго, увредени терени – това е терминът. Ние сме в една зелена земя, в която има богато археологическо наследство и макар че и енергията е важна за обществото, но историческото наследство, историческата памет са много важни работи, защото строителството на тия съоръжения създава огромен риск за историческото наследство. </w:t>
            </w:r>
          </w:p>
          <w:p w14:paraId="3BDA06C2"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В този доклад само е описано какво има налично; какъв ще бъде рискът според мен не е оценено. Исках да ви обърна внимание защото: не знаете, не знаете за какво е било във Вълчи дол, какво е било намерено. Като цяло в цялата държава има едно богатство на много стари и древни култури. Първият човек е на 45 000 години намерен на нашата територия. Тоест, останки от първите хора на света са намирани в България. </w:t>
            </w:r>
          </w:p>
          <w:p w14:paraId="36421226"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Не само това, но тук имаме култури, древни култури имаме, които, в интерес на цялото общество е да се съхранят. Те са основание за туризъм. Важен е и ландшафтът, за който не се говори  тук много. Има цяла европейска директива за ландшафта. Обществото иска да чуе в тези доклади да се говори повече, да се отговаря на въпросите, на всички становища да се види като е подадено становище, какво отговарят експертите, за да не оставаме с чувството, че се претупват нещата или се гонят чужди интереси. </w:t>
            </w:r>
          </w:p>
          <w:p w14:paraId="1FBF1532"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Благодаря. </w:t>
            </w:r>
          </w:p>
          <w:p w14:paraId="009CED65"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b/>
                <w:sz w:val="22"/>
                <w:szCs w:val="22"/>
              </w:rPr>
              <w:t xml:space="preserve">ВОДЕЩ МАЛИНА КРУМОВА: </w:t>
            </w:r>
            <w:r w:rsidRPr="00FC229D">
              <w:rPr>
                <w:rFonts w:ascii="Times New Roman" w:hAnsi="Times New Roman" w:cs="Times New Roman"/>
                <w:sz w:val="22"/>
                <w:szCs w:val="22"/>
              </w:rPr>
              <w:t xml:space="preserve">Така е, отговори на всички получени становища ще има; просто срокът за становищата беше 29-ти. Не може да очаквате да бъдат обработени всички становища. </w:t>
            </w:r>
          </w:p>
          <w:p w14:paraId="1F4BE115"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b/>
                <w:sz w:val="22"/>
                <w:szCs w:val="22"/>
              </w:rPr>
              <w:t xml:space="preserve">ОЛГА ДОЧЕВА: </w:t>
            </w:r>
            <w:r w:rsidRPr="00FC229D">
              <w:rPr>
                <w:rFonts w:ascii="Times New Roman" w:hAnsi="Times New Roman" w:cs="Times New Roman"/>
                <w:sz w:val="22"/>
                <w:szCs w:val="22"/>
              </w:rPr>
              <w:t xml:space="preserve">Благодаря. </w:t>
            </w:r>
          </w:p>
          <w:p w14:paraId="3D06AE9C"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Да, точно в този ред на мисли за мен е доста странно как е възможно допуснати становища - и след това веднага да излезе докладът за екологична оценка, без изобщо да се разгледа какво обществеността иска. Това е пренебрегване. </w:t>
            </w:r>
          </w:p>
          <w:p w14:paraId="44655CB1"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По отношение на това, което кметът на Вълчи дол спомена, аз лично, имайки предвид, че ги ровя тези неща, разбрах през трето лице за днешното обществено обсъждане. Не би ли следвало това нещо да бъде по-ясно, за да може наистина да се случи обществено обсъждане и тук да бъдат хора от заинтересованите </w:t>
            </w:r>
            <w:r w:rsidRPr="00FC229D">
              <w:rPr>
                <w:rFonts w:ascii="Times New Roman" w:hAnsi="Times New Roman" w:cs="Times New Roman"/>
                <w:sz w:val="22"/>
                <w:szCs w:val="22"/>
              </w:rPr>
              <w:lastRenderedPageBreak/>
              <w:t xml:space="preserve">места, щом като не ги правите по местата. Тъй като иначе има голямо количество на институции и представители на ветроенергийния сектор и много малко хора всъщност, които ще бъдат засегнати.  Разбрахте ли ми въпроса? Защо се подава доклад за екологична оценка преди да се отговори на първоначалните становища по плана за приоритетно развитие на вятърна енергия? </w:t>
            </w:r>
          </w:p>
          <w:p w14:paraId="7FA1D581"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b/>
                <w:sz w:val="22"/>
                <w:szCs w:val="22"/>
              </w:rPr>
              <w:t xml:space="preserve">ВОДЕЩ МАЛИНА КРУМОВА: </w:t>
            </w:r>
            <w:r w:rsidRPr="00FC229D">
              <w:rPr>
                <w:rFonts w:ascii="Times New Roman" w:hAnsi="Times New Roman" w:cs="Times New Roman"/>
                <w:sz w:val="22"/>
                <w:szCs w:val="22"/>
              </w:rPr>
              <w:t xml:space="preserve">За кои първоначални становища говорите? </w:t>
            </w:r>
          </w:p>
          <w:p w14:paraId="7E88A295"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b/>
                <w:sz w:val="22"/>
                <w:szCs w:val="22"/>
              </w:rPr>
              <w:t xml:space="preserve">ОЛГА ДОЧЕВА: </w:t>
            </w:r>
            <w:r w:rsidRPr="00FC229D">
              <w:rPr>
                <w:rFonts w:ascii="Times New Roman" w:hAnsi="Times New Roman" w:cs="Times New Roman"/>
                <w:sz w:val="22"/>
                <w:szCs w:val="22"/>
              </w:rPr>
              <w:t xml:space="preserve">За онези първоначални становища, които бяха през март месец по проекта, които сте включили в единия анекс в папката и не сте включили всички. За тези становища говоря. </w:t>
            </w:r>
          </w:p>
          <w:p w14:paraId="5AD21D8C"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b/>
                <w:sz w:val="22"/>
                <w:szCs w:val="22"/>
              </w:rPr>
              <w:t xml:space="preserve">ВОДЕЩ МАЛИНА КРУМОВА: </w:t>
            </w:r>
            <w:r w:rsidRPr="00FC229D">
              <w:rPr>
                <w:rFonts w:ascii="Times New Roman" w:hAnsi="Times New Roman" w:cs="Times New Roman"/>
                <w:sz w:val="22"/>
                <w:szCs w:val="22"/>
              </w:rPr>
              <w:t xml:space="preserve">Към момента на публикуване на наличните становища са били включени и чисто административно е процедирано. Сега при следващото съставяне на пакета документи – Плана с приоритетните зони съвместно с доклада ще бъда включени всички. Каквото е било налично в администрацията, е било  включено. Ще проверим дали и какво своевременно е било качено. Това ще бъде обект на проверка, разбира се. </w:t>
            </w:r>
          </w:p>
          <w:p w14:paraId="49C46198"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Благодаря Ви. </w:t>
            </w:r>
          </w:p>
          <w:p w14:paraId="0DE0E6FA"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b/>
                <w:sz w:val="22"/>
                <w:szCs w:val="22"/>
              </w:rPr>
              <w:t xml:space="preserve">ОЛГА ДОЧЕВА: </w:t>
            </w:r>
            <w:r w:rsidRPr="00FC229D">
              <w:rPr>
                <w:rFonts w:ascii="Times New Roman" w:hAnsi="Times New Roman" w:cs="Times New Roman"/>
                <w:sz w:val="22"/>
                <w:szCs w:val="22"/>
              </w:rPr>
              <w:t xml:space="preserve">Не ми отговорихте на въпроса защо се процедира напред с доклад за екологична оценка преди да се отговори на първоначалните становища. </w:t>
            </w:r>
          </w:p>
          <w:p w14:paraId="0809C7BC"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b/>
                <w:sz w:val="22"/>
                <w:szCs w:val="22"/>
              </w:rPr>
              <w:t xml:space="preserve">МИРОСЛАВ КАЛУГЕРОВ: </w:t>
            </w:r>
            <w:r w:rsidRPr="00FC229D">
              <w:rPr>
                <w:rFonts w:ascii="Times New Roman" w:hAnsi="Times New Roman" w:cs="Times New Roman"/>
                <w:sz w:val="22"/>
                <w:szCs w:val="22"/>
              </w:rPr>
              <w:t xml:space="preserve">Има някакво неразбиране, което е важно да се уточни.  Това, което март месец е качено, е самият проект на план и там изрично си пише, че се качва за предварително съгласуване, което е извънпроцедурно. Това е била волята на администрацията да отвори в крайна сметка за обществеността проекта на плана. А иначе формалното разглеждане се прави чрез процедурата по екологична оценка и ние в момента обсъждаме точно това и сме в рамките на тази процедура по обществено обсъждане и обществени консултации. Това е отговорът и мисля, че в съобщението , което е посочено на сайта на МОСВ много ясно е отразено това нещо. </w:t>
            </w:r>
          </w:p>
          <w:p w14:paraId="7A4032A3"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b/>
                <w:sz w:val="22"/>
                <w:szCs w:val="22"/>
              </w:rPr>
              <w:t xml:space="preserve">ВОДЕЩ МАЛИНА КРУМОВА: </w:t>
            </w:r>
            <w:r w:rsidRPr="00FC229D">
              <w:rPr>
                <w:rFonts w:ascii="Times New Roman" w:hAnsi="Times New Roman" w:cs="Times New Roman"/>
                <w:sz w:val="22"/>
                <w:szCs w:val="22"/>
              </w:rPr>
              <w:t xml:space="preserve">Заповядайте. </w:t>
            </w:r>
          </w:p>
          <w:p w14:paraId="0BE39207"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b/>
                <w:sz w:val="22"/>
                <w:szCs w:val="22"/>
              </w:rPr>
              <w:lastRenderedPageBreak/>
              <w:t>МАРИЯ МИМОВА</w:t>
            </w:r>
            <w:r w:rsidRPr="00FC229D">
              <w:rPr>
                <w:rFonts w:ascii="Times New Roman" w:hAnsi="Times New Roman" w:cs="Times New Roman"/>
                <w:sz w:val="22"/>
                <w:szCs w:val="22"/>
              </w:rPr>
              <w:t xml:space="preserve"> – Министерство на енергетиката: От цялата дискусия дотук имам усещането, че има едно неразбиране, което ми се иска да разсея. Става дума вероятно за едно регулиране, че този план дава автоматично разрешение за изграждане на тези проекти. Тези проекти ще се си се изграждат по стандартния ред, само че за тях става дума, че ще бъдат с един съкратен срок. </w:t>
            </w:r>
          </w:p>
          <w:p w14:paraId="3465BEEE"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Това е изискването и на Европейската комисия, и тенденцията да се  облекчи административният процес, просто да се види в кои зони ще има, няма да има конфликт или този конфликт може да бъде разрешен по ефикасен начин, така че тези проекти да могат да получат всичките си разрешения в рамките на една календарна година, което е отчетено като една голяма административна бариера за развитието не само на този, но и на други бизнеси, но - тъй като в случая става дума за този вид енергия. Планът касае единствено територии, в които тези проекти да могат да си получат разрешенията и това касае. Всички разрешителни процедури ще си минават по реда си.  В останалата част и извън тези зони те ще си минават, просто няма да има изискване за тях да бъдат в този съкратен срок. </w:t>
            </w:r>
          </w:p>
          <w:p w14:paraId="3E5A86A1"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Това е. По всички процедури, свързани с изграждането, спазване на екологично законодателство, земеделски земи, по Закона за устройство на територията, те ще си провеждат независимо от плана. </w:t>
            </w:r>
          </w:p>
          <w:p w14:paraId="31EBA3FC"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b/>
                <w:sz w:val="22"/>
                <w:szCs w:val="22"/>
              </w:rPr>
              <w:t xml:space="preserve">ВОДЕЩ МАЛИНА КРУМОВА: </w:t>
            </w:r>
            <w:r w:rsidRPr="00FC229D">
              <w:rPr>
                <w:rFonts w:ascii="Times New Roman" w:hAnsi="Times New Roman" w:cs="Times New Roman"/>
                <w:sz w:val="22"/>
                <w:szCs w:val="22"/>
              </w:rPr>
              <w:t xml:space="preserve">Съгласуване с Министерството на културата. </w:t>
            </w:r>
          </w:p>
          <w:p w14:paraId="37FEB7B0"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b/>
                <w:sz w:val="22"/>
                <w:szCs w:val="22"/>
              </w:rPr>
              <w:t xml:space="preserve">МАРИЯ МИМОВА: </w:t>
            </w:r>
            <w:r w:rsidRPr="00FC229D">
              <w:rPr>
                <w:rFonts w:ascii="Times New Roman" w:hAnsi="Times New Roman" w:cs="Times New Roman"/>
                <w:sz w:val="22"/>
                <w:szCs w:val="22"/>
              </w:rPr>
              <w:t xml:space="preserve">Да, разбира се. Инвестиционното законодателство в рамките на инвестиционното проектиране, строителството – всичките тези неща ще си се спазят. </w:t>
            </w:r>
          </w:p>
          <w:p w14:paraId="41D9BD2B"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Пак повтарям: планът единствено ще постави един срок за тези зони, да бъде по-съкратен като време проектът, на административните процедури. </w:t>
            </w:r>
          </w:p>
          <w:p w14:paraId="593AF97B"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b/>
                <w:sz w:val="22"/>
                <w:szCs w:val="22"/>
              </w:rPr>
              <w:t xml:space="preserve">ВОДЕЩ МАЛИНА КРУМОВА: </w:t>
            </w:r>
            <w:r w:rsidRPr="00FC229D">
              <w:rPr>
                <w:rFonts w:ascii="Times New Roman" w:hAnsi="Times New Roman" w:cs="Times New Roman"/>
                <w:sz w:val="22"/>
                <w:szCs w:val="22"/>
              </w:rPr>
              <w:t xml:space="preserve">Благодаря за разяснението. </w:t>
            </w:r>
          </w:p>
          <w:p w14:paraId="4681BBE0"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b/>
                <w:sz w:val="22"/>
                <w:szCs w:val="22"/>
              </w:rPr>
              <w:t xml:space="preserve">МАРИЯ МИМОВА: </w:t>
            </w:r>
            <w:r w:rsidRPr="00FC229D">
              <w:rPr>
                <w:rFonts w:ascii="Times New Roman" w:hAnsi="Times New Roman" w:cs="Times New Roman"/>
                <w:sz w:val="22"/>
                <w:szCs w:val="22"/>
              </w:rPr>
              <w:t xml:space="preserve">Всеки един инвестиционен проект ще си подлежи на всички тези процедури. </w:t>
            </w:r>
          </w:p>
          <w:p w14:paraId="7A115232"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b/>
                <w:sz w:val="22"/>
                <w:szCs w:val="22"/>
              </w:rPr>
              <w:t xml:space="preserve">ВОДЕЩ МАЛИНА КРУМОВА: </w:t>
            </w:r>
            <w:r w:rsidRPr="00FC229D">
              <w:rPr>
                <w:rFonts w:ascii="Times New Roman" w:hAnsi="Times New Roman" w:cs="Times New Roman"/>
                <w:sz w:val="22"/>
                <w:szCs w:val="22"/>
              </w:rPr>
              <w:t xml:space="preserve">Благодаря. </w:t>
            </w:r>
          </w:p>
          <w:p w14:paraId="058B2F7E"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u w:val="single"/>
              </w:rPr>
            </w:pPr>
            <w:r w:rsidRPr="00FC229D">
              <w:rPr>
                <w:rFonts w:ascii="Times New Roman" w:hAnsi="Times New Roman" w:cs="Times New Roman"/>
                <w:b/>
                <w:sz w:val="22"/>
                <w:szCs w:val="22"/>
              </w:rPr>
              <w:lastRenderedPageBreak/>
              <w:t>РЕПЛИКА:</w:t>
            </w:r>
            <w:r w:rsidRPr="00FC229D">
              <w:rPr>
                <w:rFonts w:ascii="Times New Roman" w:hAnsi="Times New Roman" w:cs="Times New Roman"/>
                <w:sz w:val="22"/>
                <w:szCs w:val="22"/>
              </w:rPr>
              <w:t xml:space="preserve"> Тук става въпрос за ГИС картата. Този план трябва да бъде правен въз основа на една ГИС карта, в която да се видят тези мощности, наличните, планираните. Този документ не е наличен и това е нарушение на чл. 15б от Европейската директива. </w:t>
            </w:r>
          </w:p>
          <w:p w14:paraId="47A9BAD5"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b/>
                <w:sz w:val="22"/>
                <w:szCs w:val="22"/>
              </w:rPr>
              <w:t xml:space="preserve">ВОДЕЩ МАЛИНА КРУМОВА: </w:t>
            </w:r>
            <w:r w:rsidRPr="00FC229D">
              <w:rPr>
                <w:rFonts w:ascii="Times New Roman" w:hAnsi="Times New Roman" w:cs="Times New Roman"/>
                <w:sz w:val="22"/>
                <w:szCs w:val="22"/>
              </w:rPr>
              <w:t xml:space="preserve">Благодаря. Ще бъде отчетено становището. </w:t>
            </w:r>
          </w:p>
          <w:p w14:paraId="557150D9"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b/>
                <w:sz w:val="22"/>
                <w:szCs w:val="22"/>
              </w:rPr>
              <w:t xml:space="preserve">ИРИНА МАТЕЕВА: </w:t>
            </w:r>
            <w:r w:rsidRPr="00FC229D">
              <w:rPr>
                <w:rFonts w:ascii="Times New Roman" w:hAnsi="Times New Roman" w:cs="Times New Roman"/>
                <w:sz w:val="22"/>
                <w:szCs w:val="22"/>
              </w:rPr>
              <w:t xml:space="preserve">Само въпрос към възложителя. Тук на масата чухте няколко проблема, които са поставени, свързани и с "Натура 2000“, и с човешкото здраве, с културно наследство. Тоест, има няколко проблема, които се очертават стратегически. Имате ли някаква визия или идея как да подходите за решаването на тези проблеми, защото срок от една година, в който тези проекти трябва да получат цялата документация, пак е много кратък, ако възникнат проблеми от това естество на място. И тъй като вече ги има очертани, може би Министерство на енергетиката трябва да има някакви проучвания или нови регулаторни механизми или нещо такова, което всъщност внася яснота. Просто докато говорихте, ми изникна този въпрос, тъй като слушахте цялата дискусия. </w:t>
            </w:r>
          </w:p>
          <w:p w14:paraId="77377C01"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b/>
                <w:sz w:val="22"/>
                <w:szCs w:val="22"/>
              </w:rPr>
              <w:t>ВОДЕЩ МАЛИНА КРУМОВА</w:t>
            </w:r>
            <w:r w:rsidRPr="00FC229D">
              <w:rPr>
                <w:rFonts w:ascii="Times New Roman" w:hAnsi="Times New Roman" w:cs="Times New Roman"/>
                <w:sz w:val="22"/>
                <w:szCs w:val="22"/>
              </w:rPr>
              <w:t xml:space="preserve">: Не съм убедена, че разбрах много конкретно въпроса, но така или иначе, предстои да разгледаме в детайли всяко едно от получените становища, които не са малко, включително от днешното заседание. Възложителят го казва в качеството си на представител на МОСВ. Ще се разгледа всяко едно от получените становища, включително от днешното обсъждане и оттам нататък ще се вземат решенията по  отношение на по-нататъшното процедиране на плана и екологичната му оценка, ако няма нещо от различен характер, което да е възникнало междувременно. Заповядайте. </w:t>
            </w:r>
          </w:p>
          <w:p w14:paraId="269D3723"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b/>
                <w:sz w:val="22"/>
                <w:szCs w:val="22"/>
              </w:rPr>
              <w:t xml:space="preserve">КРАСИМИРА КАТИНЧАРОВА: </w:t>
            </w:r>
            <w:r w:rsidRPr="00FC229D">
              <w:rPr>
                <w:rFonts w:ascii="Times New Roman" w:hAnsi="Times New Roman" w:cs="Times New Roman"/>
                <w:sz w:val="22"/>
                <w:szCs w:val="22"/>
              </w:rPr>
              <w:t xml:space="preserve">От това, което чувам, виждам, че се действа принципно по същия начин, по който бяха приети последните промени в ЗЕВИ. Министерство на енергетиката изпълнява препоръките на Европейската комисия, МОСВ му съдейства, както винаги, в интерес на бизнеса. </w:t>
            </w:r>
          </w:p>
          <w:p w14:paraId="78590E75"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Слушам господин Костадинов, който е отдавна в Министерство на околната среда и водите, един от признатите експерти, удоволствие е да се говори с </w:t>
            </w:r>
            <w:r w:rsidRPr="00FC229D">
              <w:rPr>
                <w:rFonts w:ascii="Times New Roman" w:hAnsi="Times New Roman" w:cs="Times New Roman"/>
                <w:sz w:val="22"/>
                <w:szCs w:val="22"/>
              </w:rPr>
              <w:lastRenderedPageBreak/>
              <w:t xml:space="preserve">Вас темите на министерството, но колкото и отскоро да имаме смяна на караула, сега се очертава абсолютно същата порочна практика да се изпълняват поръченията на Еврокомисията. </w:t>
            </w:r>
          </w:p>
          <w:p w14:paraId="0B8C890E"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Вие говорите за проактивност. Всички тези проблеми, за които всички ние тук  говорим, аз ги говоря от години. Олга Дочева, Жени Колчева, Ирина Матеева – всички те повдигат тези въпроси от години, господин Константинов и като говорите за проактивност, защо досега никой не направи – Вие имате законодателна инициатива, Министерски съвет може да предложи изменения, нали така, в съществуващата нормативна база? Защо досега никой не защити интересите на българските граждани от гледна точка на тяхното лично здраве и на това, което ще го кажа отново: инфразвукът, обезценяването на имотите, влиянието на местния поминък, някой, който – ето, в Своге например имаме човек, който отглежда биологично земеделие и трябва да заровят кабел в нивата му - той ще загуби правото си на този бизнес, защото там е най-прекият път да мине кабелът за бъдещ ветропарк и фотоволтаичен, хибриден парк. </w:t>
            </w:r>
          </w:p>
          <w:p w14:paraId="29729CF4"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Всички тези неща никак не са отразени, не са защитени интересите на всички тези хора. Говоря принципно, защото за широката публика цитирането на членове, директива, закони, наредби и т.н. ще остане неразбираемо, а те са най-потърпевши. Къде е проактивността на Министерство на околната среда и водите, която досега сякаш управляваше повече финансови потоци, отколкото да бъде източник на политика, източник на инициативи? РИОСВ-тата досега не се справяха. </w:t>
            </w:r>
          </w:p>
          <w:p w14:paraId="2CFBFF54"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b/>
                <w:sz w:val="22"/>
                <w:szCs w:val="22"/>
              </w:rPr>
              <w:t xml:space="preserve">ВОДЕЩ МАЛИНА КРУМОВА: </w:t>
            </w:r>
            <w:r w:rsidRPr="00FC229D">
              <w:rPr>
                <w:rFonts w:ascii="Times New Roman" w:hAnsi="Times New Roman" w:cs="Times New Roman"/>
                <w:sz w:val="22"/>
                <w:szCs w:val="22"/>
              </w:rPr>
              <w:t xml:space="preserve">Коментари по отношение на функционирането на МОСВ не са предмет на днешната среща. </w:t>
            </w:r>
          </w:p>
          <w:p w14:paraId="5A7F0651"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b/>
                <w:sz w:val="22"/>
                <w:szCs w:val="22"/>
              </w:rPr>
              <w:t xml:space="preserve">КРАСИМИРА КАТИНЧАРОВА: </w:t>
            </w:r>
            <w:r w:rsidRPr="00FC229D">
              <w:rPr>
                <w:rFonts w:ascii="Times New Roman" w:hAnsi="Times New Roman" w:cs="Times New Roman"/>
                <w:sz w:val="22"/>
                <w:szCs w:val="22"/>
              </w:rPr>
              <w:t xml:space="preserve">Коментирам включително същността на днешното обсъждане. Вие казвате: ще го вземем предвид, ще съгласуваме или ще пратите становища на Министерството на културата. Министерство на енергетиката в момента като възложител иска отново бърза писта за осъществяването на един части бизнес интереси. Вие как? Правите същото, което направиха законодателят, народните представители, когато последно променяха ЗЕВИ.  Те осигуриха бърза писта за бизнес интереси. Това правите в момента вие. </w:t>
            </w:r>
          </w:p>
          <w:p w14:paraId="5622323B"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b/>
                <w:sz w:val="22"/>
                <w:szCs w:val="22"/>
              </w:rPr>
              <w:lastRenderedPageBreak/>
              <w:t xml:space="preserve">ВОДЕЩ МАЛИНА КРУМОВА: </w:t>
            </w:r>
            <w:r w:rsidRPr="00FC229D">
              <w:rPr>
                <w:rFonts w:ascii="Times New Roman" w:hAnsi="Times New Roman" w:cs="Times New Roman"/>
                <w:sz w:val="22"/>
                <w:szCs w:val="22"/>
              </w:rPr>
              <w:t xml:space="preserve">Благодаря Ви, но сега по отношение на  инициативата на изпълнителната власт в крайна сметка, законодателството се кове в парламента. Доколкото си спомням, Вие доскоро бяхте там и всичките неща, които повдигате, е можело нормативно да ги препоръчате. </w:t>
            </w:r>
          </w:p>
          <w:p w14:paraId="78EDF558"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Ще дам думата на господин Костадинов за отговор. </w:t>
            </w:r>
          </w:p>
          <w:p w14:paraId="5BEA3118"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b/>
                <w:sz w:val="22"/>
                <w:szCs w:val="22"/>
              </w:rPr>
              <w:t xml:space="preserve">ЗАМ.-МИНИСТЪР АТАНАС КОСТАДИНОВ: </w:t>
            </w:r>
            <w:r w:rsidRPr="00FC229D">
              <w:rPr>
                <w:rFonts w:ascii="Times New Roman" w:hAnsi="Times New Roman" w:cs="Times New Roman"/>
                <w:sz w:val="22"/>
                <w:szCs w:val="22"/>
              </w:rPr>
              <w:t xml:space="preserve">Благодаря. </w:t>
            </w:r>
          </w:p>
          <w:p w14:paraId="426A56F0"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Аз приемам, че поставяте риторични въпроси или в най-добрия случай въпроси, които се нуждаят от една дълга дискусия как България в  годините след 1927 г. е управлявала процесите в различните компоненти и фактори, как оттук нататък това да стане и бих призовал да се съсредоточим върху тази много конкретна тема. </w:t>
            </w:r>
          </w:p>
          <w:p w14:paraId="0495FA46"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Иначе признавам, че Вие сте имали законодателна инициатива, аз също съм бил в качеството си да имам законодателна инициатива или пък да я форматирам. Признавам го пред всички, че имаме един неизпълнен ангажимент към Вас и ако знаете, че съм Ви поканил на съдържателен разговор още преди година. темите остават същите, тези, които публично казвате, ние сме го обсъждали и преди това. Така че, не искам да репликирам. Това са принципни въпроси. Те касаят една дълга история на Българската държава в модерния й период. </w:t>
            </w:r>
          </w:p>
          <w:p w14:paraId="08AF150B"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Моля да се концентрираме върху същността на дискусията, а Вие когато намерите време, сега или в най-скоро време, сте добре дошла, за да говорим за тези стратегически въпроси. Наистина, България мина по много трънлив път през годините, изпълнявайки европейското законодателство, така че, това са интересни теми. </w:t>
            </w:r>
          </w:p>
          <w:p w14:paraId="3FC6F0A8"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b/>
                <w:sz w:val="22"/>
                <w:szCs w:val="22"/>
              </w:rPr>
              <w:t xml:space="preserve">ЖЕНИ КОЛЧАКОВА: </w:t>
            </w:r>
            <w:r w:rsidRPr="00FC229D">
              <w:rPr>
                <w:rFonts w:ascii="Times New Roman" w:hAnsi="Times New Roman" w:cs="Times New Roman"/>
                <w:sz w:val="22"/>
                <w:szCs w:val="22"/>
              </w:rPr>
              <w:t xml:space="preserve">Обичайно е нашето очакване да отговорите все пак на въпроса за нарушението на чл. 15б на директивата и на създаването на този проект, без да има налична ГИС карта и на въпросите за обществените обсъждания в населените места. Нали тук сме за да зададем въпроси и да получим отговори? </w:t>
            </w:r>
          </w:p>
          <w:p w14:paraId="4E0B3692"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b/>
                <w:sz w:val="22"/>
                <w:szCs w:val="22"/>
              </w:rPr>
              <w:t xml:space="preserve">ЗАМ.-МИНИСТЪР АТАНАС КОСТАДИНОВ: </w:t>
            </w:r>
            <w:r w:rsidRPr="00FC229D">
              <w:rPr>
                <w:rFonts w:ascii="Times New Roman" w:hAnsi="Times New Roman" w:cs="Times New Roman"/>
                <w:sz w:val="22"/>
                <w:szCs w:val="22"/>
              </w:rPr>
              <w:t xml:space="preserve">Едно уточняващо питане. Имате предвид координираното картографиране, за което говорихте, защото картата за приоритетните зони за вятъра е нещо друго и различно от координираното картографиране. Българската държава, съобразно това, което дава на директивата </w:t>
            </w:r>
            <w:r w:rsidRPr="00FC229D">
              <w:rPr>
                <w:rFonts w:ascii="Times New Roman" w:hAnsi="Times New Roman" w:cs="Times New Roman"/>
                <w:sz w:val="22"/>
                <w:szCs w:val="22"/>
              </w:rPr>
              <w:lastRenderedPageBreak/>
              <w:t xml:space="preserve">като хоризонт, е избрала да направи план за приоритетните зони единствено и само за вятърната енергия. В същото време в слой в картата на приоритетните зони за вятъра е заложена и енергийната инфраструктура със съответния капацитет, потенциал, възможност за развитие по официални данни на ЕСО. </w:t>
            </w:r>
          </w:p>
          <w:p w14:paraId="1F395B34"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Тоест, ние не сме правили виртуално упражнение, а координирано с  МРРБ, с Министерство на енергетиката, с ЕСО, с Министерството на земеделието и храните, пространствените слоеве, които сме наслагвали, в крайна сметка довят до резултат, който е пред вас, така че смятам това, което предложи Малина Крумова, забележката за възможно нарушение на този член и неспазване на процедурата, разбира се, че ще бъдат анализирани и ще бъде даден ясен отговор. </w:t>
            </w:r>
          </w:p>
          <w:p w14:paraId="766C9D66"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b/>
                <w:sz w:val="22"/>
                <w:szCs w:val="22"/>
              </w:rPr>
              <w:t>ЖЕНИ КОЛЧАКОВА:</w:t>
            </w:r>
            <w:r w:rsidRPr="00FC229D">
              <w:rPr>
                <w:rFonts w:ascii="Times New Roman" w:hAnsi="Times New Roman" w:cs="Times New Roman"/>
                <w:sz w:val="22"/>
                <w:szCs w:val="22"/>
              </w:rPr>
              <w:t xml:space="preserve"> Какво смятате за обсъждането в населените места? </w:t>
            </w:r>
          </w:p>
          <w:p w14:paraId="3FDF4525"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b/>
                <w:sz w:val="22"/>
                <w:szCs w:val="22"/>
              </w:rPr>
              <w:t xml:space="preserve">ЗАМ.-МИНИСТЪР АТАНАС КОСТАДИНОВ: </w:t>
            </w:r>
            <w:r w:rsidRPr="00FC229D">
              <w:rPr>
                <w:rFonts w:ascii="Times New Roman" w:hAnsi="Times New Roman" w:cs="Times New Roman"/>
                <w:sz w:val="22"/>
                <w:szCs w:val="22"/>
              </w:rPr>
              <w:t xml:space="preserve">Вече беше отговорено на този въпрос. </w:t>
            </w:r>
          </w:p>
          <w:p w14:paraId="736C7647"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b/>
                <w:sz w:val="22"/>
                <w:szCs w:val="22"/>
              </w:rPr>
              <w:t>ЖЕНИ КОЛЧАКОВА:</w:t>
            </w:r>
            <w:r w:rsidRPr="00FC229D">
              <w:rPr>
                <w:rFonts w:ascii="Times New Roman" w:hAnsi="Times New Roman" w:cs="Times New Roman"/>
                <w:sz w:val="22"/>
                <w:szCs w:val="22"/>
              </w:rPr>
              <w:t xml:space="preserve"> Не е отговорено. Обсъждане в населените места не е извършено. Това е нарушение и на Охруската конвенция, и на Закона за оценка на въздействието. Също така аз не съм доволна от този  отговор. Тази директива изрично указва каква карта трябва да бъде направена и какво точно трябва да бъде отразено и  обществото очаква писмено становище по тези въпроси от вас. </w:t>
            </w:r>
          </w:p>
          <w:p w14:paraId="230279D5"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b/>
                <w:sz w:val="22"/>
                <w:szCs w:val="22"/>
              </w:rPr>
              <w:t xml:space="preserve">ВОДЕЩ МАЛИНА КРУМОВА: </w:t>
            </w:r>
            <w:r w:rsidRPr="00FC229D">
              <w:rPr>
                <w:rFonts w:ascii="Times New Roman" w:hAnsi="Times New Roman" w:cs="Times New Roman"/>
                <w:sz w:val="22"/>
                <w:szCs w:val="22"/>
              </w:rPr>
              <w:t xml:space="preserve">Обществото ще получи писмено становище, както е по процедура. </w:t>
            </w:r>
          </w:p>
          <w:p w14:paraId="3108938E"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2"/>
                <w:szCs w:val="22"/>
              </w:rPr>
            </w:pPr>
            <w:r w:rsidRPr="00FC229D">
              <w:rPr>
                <w:rFonts w:ascii="Times New Roman" w:hAnsi="Times New Roman" w:cs="Times New Roman"/>
                <w:b/>
                <w:sz w:val="22"/>
                <w:szCs w:val="22"/>
              </w:rPr>
              <w:t>МИРОСЛАВ КАЛУГЕРОВ:</w:t>
            </w:r>
            <w:r w:rsidRPr="00FC229D">
              <w:rPr>
                <w:rFonts w:ascii="Times New Roman" w:hAnsi="Times New Roman" w:cs="Times New Roman"/>
                <w:sz w:val="22"/>
                <w:szCs w:val="22"/>
              </w:rPr>
              <w:t xml:space="preserve"> Само още едно уточнение, за да не останем неразбрани. По дефиниция европейските директива нямат пряко приложение. Те се транспонират чрез съответното национално законодателство. Това, което се опитваха да Ви кажат и колегите е, че администрацията, която е подготвила този проект на план за приоритетните зони, си е водила , съгласно изискванията на българското законодателство, каквито са и нейните задължения. Това е отговорът на този въпрос. </w:t>
            </w:r>
          </w:p>
          <w:p w14:paraId="31118AC0"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b/>
                <w:sz w:val="22"/>
                <w:szCs w:val="22"/>
              </w:rPr>
              <w:t xml:space="preserve">ЖЕНИ КОЛЧАКОВА: </w:t>
            </w:r>
            <w:r w:rsidRPr="00FC229D">
              <w:rPr>
                <w:rFonts w:ascii="Times New Roman" w:hAnsi="Times New Roman" w:cs="Times New Roman"/>
                <w:sz w:val="22"/>
                <w:szCs w:val="22"/>
              </w:rPr>
              <w:t xml:space="preserve">… Очаквам писмен отговор да видя какво ще ми пишете. </w:t>
            </w:r>
          </w:p>
          <w:p w14:paraId="0904AB44"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b/>
                <w:sz w:val="22"/>
                <w:szCs w:val="22"/>
              </w:rPr>
              <w:lastRenderedPageBreak/>
              <w:t xml:space="preserve">ИРИНА МАТЕЕВА: </w:t>
            </w:r>
            <w:r w:rsidRPr="00FC229D">
              <w:rPr>
                <w:rFonts w:ascii="Times New Roman" w:hAnsi="Times New Roman" w:cs="Times New Roman"/>
                <w:sz w:val="22"/>
                <w:szCs w:val="22"/>
              </w:rPr>
              <w:t xml:space="preserve">Искам да репликирам отговора на господин Калугеров. По отношение на транспонирането по принцип сте прав, че се транспонират в националното законодателство, но, както и в няколко становища вече, които бяхме написали в процедурите за промени на ЗЕВИ, на практика този член за картографирането и, смея да подчертая, на всички видове ВЕИ, не само на ветрогенератори, следваше да бъде осъществено от всяка страна-членка до 26 май 2025 година. </w:t>
            </w:r>
          </w:p>
          <w:p w14:paraId="132AF612"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Това изискване на директивата не е транспонирано в нашето законодателство. Обърнахме внимание многократно на този факт. Не е направено и не виждаме някой да го инициира и да се направи, а всъщност в самата директива пише, че приоритетните зони се избират в границите на идентифицираните подходящи зони. Затова вероятно дамата го повдига на въпрос, но тук трябва да отбележа също, че текстовете от директивите, които не са транспонирани в националното законодателство, се прилагат пряко. Ако греша, ме поправете. </w:t>
            </w:r>
          </w:p>
          <w:p w14:paraId="722EC403"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b/>
                <w:sz w:val="22"/>
                <w:szCs w:val="22"/>
              </w:rPr>
              <w:t xml:space="preserve">ВОДЕЩ МАЛИНА КРУМОВА: </w:t>
            </w:r>
            <w:r w:rsidRPr="00FC229D">
              <w:rPr>
                <w:rFonts w:ascii="Times New Roman" w:hAnsi="Times New Roman" w:cs="Times New Roman"/>
                <w:sz w:val="22"/>
                <w:szCs w:val="22"/>
              </w:rPr>
              <w:t xml:space="preserve">Не са пряко приложение към гражданите, моля Ви се, има отношение на прякото приложение на директивите, има условности. </w:t>
            </w:r>
          </w:p>
          <w:p w14:paraId="07229F21"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b/>
                <w:sz w:val="22"/>
                <w:szCs w:val="22"/>
              </w:rPr>
              <w:t xml:space="preserve">ИРИНА МАТЕЕВА: </w:t>
            </w:r>
            <w:r w:rsidRPr="00FC229D">
              <w:rPr>
                <w:rFonts w:ascii="Times New Roman" w:hAnsi="Times New Roman" w:cs="Times New Roman"/>
                <w:sz w:val="22"/>
                <w:szCs w:val="22"/>
              </w:rPr>
              <w:t xml:space="preserve">Да, но все пак въпросът за картографирането стои и е много важен. </w:t>
            </w:r>
          </w:p>
          <w:p w14:paraId="563F682A"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b/>
                <w:sz w:val="22"/>
                <w:szCs w:val="22"/>
              </w:rPr>
              <w:t xml:space="preserve">ВОДЕЩ МАЛИНА КРУМОВА: </w:t>
            </w:r>
            <w:r w:rsidRPr="00FC229D">
              <w:rPr>
                <w:rFonts w:ascii="Times New Roman" w:hAnsi="Times New Roman" w:cs="Times New Roman"/>
                <w:sz w:val="22"/>
                <w:szCs w:val="22"/>
              </w:rPr>
              <w:t xml:space="preserve">Да, няма значение, ще получите писмен отговор на този въпрос. Ако няма други? </w:t>
            </w:r>
          </w:p>
          <w:p w14:paraId="598BEF6B"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Охруската конвенция не задължава провеждането на обсъждания навсякъде. Такъв е графикът на обсъжданията, какъвто е преценен. </w:t>
            </w:r>
          </w:p>
          <w:p w14:paraId="686CC5BE"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b/>
                <w:sz w:val="22"/>
                <w:szCs w:val="22"/>
              </w:rPr>
              <w:t xml:space="preserve">ЖЕНИ КОЛЧАКОВА: </w:t>
            </w:r>
            <w:r w:rsidRPr="00FC229D">
              <w:rPr>
                <w:rFonts w:ascii="Times New Roman" w:hAnsi="Times New Roman" w:cs="Times New Roman"/>
                <w:sz w:val="22"/>
                <w:szCs w:val="22"/>
              </w:rPr>
              <w:t xml:space="preserve">Входирали сме жалба. Надявам се и на нея да отговорите. </w:t>
            </w:r>
          </w:p>
          <w:p w14:paraId="2FEAFD1D"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b/>
                <w:sz w:val="22"/>
                <w:szCs w:val="22"/>
              </w:rPr>
              <w:t xml:space="preserve">ВОДЕЩ МАЛИНА КРУМОВА: </w:t>
            </w:r>
            <w:r w:rsidRPr="00FC229D">
              <w:rPr>
                <w:rFonts w:ascii="Times New Roman" w:hAnsi="Times New Roman" w:cs="Times New Roman"/>
                <w:sz w:val="22"/>
                <w:szCs w:val="22"/>
              </w:rPr>
              <w:t xml:space="preserve">Както казах, въпрос всяко становище, което е представено писмено, ще има отговор. </w:t>
            </w:r>
          </w:p>
          <w:p w14:paraId="64FD1B5F"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b/>
                <w:sz w:val="22"/>
                <w:szCs w:val="22"/>
              </w:rPr>
              <w:t xml:space="preserve">ЖЕНИ КОЛЧАКОВА: </w:t>
            </w:r>
            <w:r w:rsidRPr="00FC229D">
              <w:rPr>
                <w:rFonts w:ascii="Times New Roman" w:hAnsi="Times New Roman" w:cs="Times New Roman"/>
                <w:sz w:val="22"/>
                <w:szCs w:val="22"/>
              </w:rPr>
              <w:t xml:space="preserve">Благодаря. </w:t>
            </w:r>
          </w:p>
          <w:p w14:paraId="5D10038C"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b/>
                <w:sz w:val="22"/>
                <w:szCs w:val="22"/>
              </w:rPr>
              <w:lastRenderedPageBreak/>
              <w:t xml:space="preserve">ВОДЕЩ МАЛИНА КРУМОВА: </w:t>
            </w:r>
            <w:r w:rsidRPr="00FC229D">
              <w:rPr>
                <w:rFonts w:ascii="Times New Roman" w:hAnsi="Times New Roman" w:cs="Times New Roman"/>
                <w:sz w:val="22"/>
                <w:szCs w:val="22"/>
              </w:rPr>
              <w:t xml:space="preserve">Има ли други въпроси? Не виждам. Благодаря. Отново ще повторя: всички становища ще бъдат разгледани и отчетени при изготвянето на окончателния доклад по екологична оценка. </w:t>
            </w:r>
          </w:p>
          <w:p w14:paraId="4A64EB40" w14:textId="77777777" w:rsidR="007B25D0" w:rsidRPr="00FC229D" w:rsidRDefault="007B25D0" w:rsidP="007B25D0">
            <w:pPr>
              <w:ind w:firstLine="11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C229D">
              <w:rPr>
                <w:rFonts w:ascii="Times New Roman" w:hAnsi="Times New Roman" w:cs="Times New Roman"/>
                <w:sz w:val="22"/>
                <w:szCs w:val="22"/>
              </w:rPr>
              <w:t xml:space="preserve">Благодаря на всички присъстващи! Лек ден! </w:t>
            </w:r>
          </w:p>
          <w:p w14:paraId="70169E5A" w14:textId="3C7C467F" w:rsidR="00B538CB" w:rsidRPr="005F3353" w:rsidRDefault="00B538CB" w:rsidP="00937AE3">
            <w:pPr>
              <w:ind w:right="109"/>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c>
          <w:tcPr>
            <w:tcW w:w="647" w:type="pct"/>
          </w:tcPr>
          <w:p w14:paraId="2EB05C0F" w14:textId="77777777" w:rsidR="00937AE3" w:rsidRDefault="00E276D7" w:rsidP="00B538C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Pr>
                <w:rFonts w:ascii="Times New Roman" w:hAnsi="Times New Roman" w:cs="Times New Roman"/>
                <w:color w:val="000000"/>
                <w:sz w:val="22"/>
                <w:szCs w:val="22"/>
              </w:rPr>
              <w:lastRenderedPageBreak/>
              <w:t>Поставените по време на общественото обсъждане коментари, становища и забележки са получили отговор по време общественото обсъждане.</w:t>
            </w:r>
          </w:p>
          <w:p w14:paraId="2EC5E705" w14:textId="4AE50651" w:rsidR="00E276D7" w:rsidRPr="005F3353" w:rsidRDefault="00E276D7" w:rsidP="00B538C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Pr>
                <w:rFonts w:ascii="Times New Roman" w:hAnsi="Times New Roman" w:cs="Times New Roman"/>
                <w:color w:val="000000"/>
                <w:sz w:val="22"/>
                <w:szCs w:val="22"/>
              </w:rPr>
              <w:t>В настоящото становище са отразени коментарите по писмено предоставените такива.</w:t>
            </w:r>
          </w:p>
        </w:tc>
      </w:tr>
      <w:tr w:rsidR="00847DFC" w:rsidRPr="005F3353" w14:paraId="6A7ED53D" w14:textId="77777777" w:rsidTr="00E627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 w:type="pct"/>
            <w:shd w:val="clear" w:color="auto" w:fill="auto"/>
          </w:tcPr>
          <w:p w14:paraId="123183D1" w14:textId="77777777" w:rsidR="00847DFC" w:rsidRPr="005F3353" w:rsidRDefault="00847DFC" w:rsidP="002D54CC">
            <w:pPr>
              <w:pStyle w:val="ListParagraph"/>
              <w:numPr>
                <w:ilvl w:val="0"/>
                <w:numId w:val="14"/>
              </w:numPr>
              <w:ind w:left="414" w:hanging="357"/>
              <w:rPr>
                <w:rFonts w:ascii="Times New Roman" w:hAnsi="Times New Roman" w:cs="Times New Roman"/>
                <w:sz w:val="22"/>
                <w:szCs w:val="22"/>
              </w:rPr>
            </w:pPr>
          </w:p>
        </w:tc>
        <w:tc>
          <w:tcPr>
            <w:tcW w:w="643" w:type="pct"/>
            <w:shd w:val="clear" w:color="auto" w:fill="auto"/>
          </w:tcPr>
          <w:p w14:paraId="109A99DB" w14:textId="084A4639" w:rsidR="00847DFC" w:rsidRDefault="0054665C" w:rsidP="00B538C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РИОСВ - Хасково</w:t>
            </w:r>
          </w:p>
        </w:tc>
        <w:tc>
          <w:tcPr>
            <w:tcW w:w="571" w:type="pct"/>
            <w:shd w:val="clear" w:color="auto" w:fill="auto"/>
          </w:tcPr>
          <w:p w14:paraId="160D317D" w14:textId="5AD63874" w:rsidR="00847DFC" w:rsidRDefault="0054665C" w:rsidP="00B538C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ПД-449-4/03.06.2026 г.</w:t>
            </w:r>
          </w:p>
        </w:tc>
        <w:tc>
          <w:tcPr>
            <w:tcW w:w="2933" w:type="pct"/>
            <w:shd w:val="clear" w:color="auto" w:fill="auto"/>
          </w:tcPr>
          <w:p w14:paraId="13305477" w14:textId="6A542B8D" w:rsidR="00847DFC" w:rsidRPr="0054665C" w:rsidRDefault="0054665C" w:rsidP="0054665C">
            <w:pPr>
              <w:autoSpaceDE w:val="0"/>
              <w:autoSpaceDN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54665C">
              <w:rPr>
                <w:rFonts w:ascii="Times New Roman" w:hAnsi="Times New Roman"/>
                <w:sz w:val="22"/>
                <w:szCs w:val="22"/>
              </w:rPr>
              <w:t>Във връзка с  Публикуване за обществено обсъждане на Доклад за екологична оценка на проекта на План за определяне на приоритетни зони за развитие на обекти за производство на електрическа енергия от вятърна енергия и изразяване на становища в рамките на функционалната компетентност, Ви уведомявам, че същият  е публикуван на страницата на РИОСВ - Хасково. До 01.06.2026 г. не са постъпили становища, бележки и препоръки по  доклада и документацията към него.</w:t>
            </w:r>
          </w:p>
        </w:tc>
        <w:tc>
          <w:tcPr>
            <w:tcW w:w="647" w:type="pct"/>
            <w:shd w:val="clear" w:color="auto" w:fill="auto"/>
          </w:tcPr>
          <w:p w14:paraId="40251AB8" w14:textId="5829653A" w:rsidR="00847DFC" w:rsidRDefault="0054665C" w:rsidP="00B538C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Pr>
                <w:rFonts w:ascii="Times New Roman" w:hAnsi="Times New Roman" w:cs="Times New Roman"/>
                <w:color w:val="000000"/>
                <w:sz w:val="22"/>
                <w:szCs w:val="22"/>
              </w:rPr>
              <w:t>Няма становища, бележки и препоръки към ДЕО.</w:t>
            </w:r>
          </w:p>
        </w:tc>
      </w:tr>
      <w:tr w:rsidR="00E276D7" w:rsidRPr="005F3353" w14:paraId="7E0F69C1" w14:textId="77777777" w:rsidTr="002727AF">
        <w:tc>
          <w:tcPr>
            <w:cnfStyle w:val="001000000000" w:firstRow="0" w:lastRow="0" w:firstColumn="1" w:lastColumn="0" w:oddVBand="0" w:evenVBand="0" w:oddHBand="0" w:evenHBand="0" w:firstRowFirstColumn="0" w:firstRowLastColumn="0" w:lastRowFirstColumn="0" w:lastRowLastColumn="0"/>
            <w:tcW w:w="206" w:type="pct"/>
          </w:tcPr>
          <w:p w14:paraId="01D215DF" w14:textId="77777777" w:rsidR="00E276D7" w:rsidRPr="005F3353" w:rsidRDefault="00E276D7" w:rsidP="002D54CC">
            <w:pPr>
              <w:pStyle w:val="ListParagraph"/>
              <w:numPr>
                <w:ilvl w:val="0"/>
                <w:numId w:val="14"/>
              </w:numPr>
              <w:ind w:left="414" w:hanging="357"/>
              <w:rPr>
                <w:rFonts w:ascii="Times New Roman" w:hAnsi="Times New Roman" w:cs="Times New Roman"/>
                <w:sz w:val="22"/>
                <w:szCs w:val="22"/>
              </w:rPr>
            </w:pPr>
          </w:p>
        </w:tc>
        <w:tc>
          <w:tcPr>
            <w:tcW w:w="643" w:type="pct"/>
          </w:tcPr>
          <w:p w14:paraId="739DC687" w14:textId="3BFDDA5A" w:rsidR="00E276D7" w:rsidRDefault="00847DFC" w:rsidP="00B538C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Омбудсман на Р България</w:t>
            </w:r>
          </w:p>
        </w:tc>
        <w:tc>
          <w:tcPr>
            <w:tcW w:w="571" w:type="pct"/>
          </w:tcPr>
          <w:p w14:paraId="06D623EE" w14:textId="4C93134E" w:rsidR="00E276D7" w:rsidRDefault="00847DFC" w:rsidP="00B538C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Изх. № 7228/03.06.2026 г.</w:t>
            </w:r>
          </w:p>
        </w:tc>
        <w:tc>
          <w:tcPr>
            <w:tcW w:w="2933" w:type="pct"/>
          </w:tcPr>
          <w:p w14:paraId="545E9BD5" w14:textId="77777777" w:rsidR="00847DFC" w:rsidRPr="00847DFC" w:rsidRDefault="00847DFC" w:rsidP="00847DFC">
            <w:pPr>
              <w:autoSpaceDE w:val="0"/>
              <w:autoSpaceDN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847DFC">
              <w:rPr>
                <w:rFonts w:ascii="Times New Roman" w:hAnsi="Times New Roman"/>
                <w:sz w:val="22"/>
                <w:szCs w:val="22"/>
              </w:rPr>
              <w:t>Към омбудсмана се обръщат за съдействие граждани и сдружения, регистрирани с дейност в обществена полза в областта на околната среда, а именно:</w:t>
            </w:r>
          </w:p>
          <w:p w14:paraId="4C8D1F15" w14:textId="77777777" w:rsidR="00847DFC" w:rsidRPr="00847DFC" w:rsidRDefault="00847DFC" w:rsidP="00847DFC">
            <w:pPr>
              <w:autoSpaceDE w:val="0"/>
              <w:autoSpaceDN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847DFC">
              <w:rPr>
                <w:rFonts w:ascii="Times New Roman" w:hAnsi="Times New Roman"/>
                <w:sz w:val="22"/>
                <w:szCs w:val="22"/>
              </w:rPr>
              <w:t>Г-жа Жени Колчакова, посочен адрес в гр. София, имейл zjk@abv.bg;</w:t>
            </w:r>
          </w:p>
          <w:p w14:paraId="5CEE4743" w14:textId="77777777" w:rsidR="00847DFC" w:rsidRPr="00847DFC" w:rsidRDefault="00847DFC" w:rsidP="00847DFC">
            <w:pPr>
              <w:autoSpaceDE w:val="0"/>
              <w:autoSpaceDN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847DFC">
              <w:rPr>
                <w:rFonts w:ascii="Times New Roman" w:hAnsi="Times New Roman"/>
                <w:sz w:val="22"/>
                <w:szCs w:val="22"/>
              </w:rPr>
              <w:t xml:space="preserve">Сдружение „Гласът на природата“, ЕИК 208537794, имейл kontakt@glasatnaprirodata.org; </w:t>
            </w:r>
          </w:p>
          <w:p w14:paraId="3C30BEFD" w14:textId="77777777" w:rsidR="00847DFC" w:rsidRPr="00847DFC" w:rsidRDefault="00847DFC" w:rsidP="00847DFC">
            <w:pPr>
              <w:autoSpaceDE w:val="0"/>
              <w:autoSpaceDN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847DFC">
              <w:rPr>
                <w:rFonts w:ascii="Times New Roman" w:hAnsi="Times New Roman"/>
                <w:sz w:val="22"/>
                <w:szCs w:val="22"/>
              </w:rPr>
              <w:t xml:space="preserve">Инициативен комитет Рибарица, Инициативен комитет „Земята, водата, гората“, Сдружение „Беледие хан“, чрез г-жа Маргарита Георгиева и г-жа Силвия Бойчева, имейл </w:t>
            </w:r>
            <w:hyperlink r:id="rId24" w:history="1">
              <w:r w:rsidRPr="00847DFC">
                <w:rPr>
                  <w:rStyle w:val="Hyperlink"/>
                  <w:rFonts w:ascii="Times New Roman" w:hAnsi="Times New Roman"/>
                  <w:sz w:val="22"/>
                  <w:szCs w:val="22"/>
                </w:rPr>
                <w:t>ci_bergamo@mail.bg</w:t>
              </w:r>
            </w:hyperlink>
            <w:r w:rsidRPr="00847DFC">
              <w:rPr>
                <w:rFonts w:ascii="Times New Roman" w:hAnsi="Times New Roman"/>
                <w:sz w:val="22"/>
                <w:szCs w:val="22"/>
              </w:rPr>
              <w:t>;</w:t>
            </w:r>
          </w:p>
          <w:p w14:paraId="351BCE19" w14:textId="77777777" w:rsidR="00847DFC" w:rsidRPr="00847DFC" w:rsidRDefault="00847DFC" w:rsidP="00847DFC">
            <w:pPr>
              <w:autoSpaceDE w:val="0"/>
              <w:autoSpaceDN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847DFC">
              <w:rPr>
                <w:rFonts w:ascii="Times New Roman" w:hAnsi="Times New Roman"/>
                <w:sz w:val="22"/>
                <w:szCs w:val="22"/>
              </w:rPr>
              <w:t>Г-жа Цветомира Маринова, посочен адрес в гр. Кюстендил, имейл cvete76@abv.bg.</w:t>
            </w:r>
          </w:p>
          <w:p w14:paraId="06BE54ED" w14:textId="77777777" w:rsidR="00847DFC" w:rsidRPr="00847DFC" w:rsidRDefault="00847DFC" w:rsidP="00847DFC">
            <w:pPr>
              <w:autoSpaceDE w:val="0"/>
              <w:autoSpaceDN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847DFC">
              <w:rPr>
                <w:rFonts w:ascii="Times New Roman" w:hAnsi="Times New Roman"/>
                <w:sz w:val="22"/>
                <w:szCs w:val="22"/>
              </w:rPr>
              <w:t xml:space="preserve">Гражданите изразяват загриженост относно провеждане на процедурата по екологична оценка на проекта на План за определяне на приоритетни зони за вятърна енергия, публикуван за обсъждане на интернет страницата на Министерството на околната среда и водите на 30 април 2026 г. Едновременно гражданите се обръщат и към министър-председателя, министъра на енергетиката, министъра на околната среда и водите и министъра на регионалното развитие и благоустройството. </w:t>
            </w:r>
          </w:p>
          <w:p w14:paraId="4ECCB248" w14:textId="77777777" w:rsidR="00847DFC" w:rsidRPr="00847DFC" w:rsidRDefault="00847DFC" w:rsidP="00847DFC">
            <w:pPr>
              <w:autoSpaceDE w:val="0"/>
              <w:autoSpaceDN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847DFC">
              <w:rPr>
                <w:rFonts w:ascii="Times New Roman" w:hAnsi="Times New Roman"/>
                <w:sz w:val="22"/>
                <w:szCs w:val="22"/>
              </w:rPr>
              <w:t>Отправени са следните искания:</w:t>
            </w:r>
          </w:p>
          <w:p w14:paraId="1DE0581D" w14:textId="77777777" w:rsidR="00847DFC" w:rsidRPr="00847DFC" w:rsidRDefault="00847DFC" w:rsidP="00847DFC">
            <w:pPr>
              <w:pStyle w:val="ListParagraph"/>
              <w:numPr>
                <w:ilvl w:val="0"/>
                <w:numId w:val="41"/>
              </w:numPr>
              <w:autoSpaceDE w:val="0"/>
              <w:autoSpaceDN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847DFC">
              <w:rPr>
                <w:rFonts w:ascii="Times New Roman" w:hAnsi="Times New Roman"/>
                <w:sz w:val="22"/>
                <w:szCs w:val="22"/>
              </w:rPr>
              <w:t xml:space="preserve">процедурата да бъде спряна като преждевременно предприета, до приемането на нормативни актове и стратегически документи с обуславящо значение, а именно: законодателни промени за пълното </w:t>
            </w:r>
            <w:r w:rsidRPr="00847DFC">
              <w:rPr>
                <w:rFonts w:ascii="Times New Roman" w:hAnsi="Times New Roman"/>
                <w:sz w:val="22"/>
                <w:szCs w:val="22"/>
              </w:rPr>
              <w:lastRenderedPageBreak/>
              <w:t>транспониране на Директива 2023/2413 (</w:t>
            </w:r>
            <w:r w:rsidRPr="00847DFC">
              <w:rPr>
                <w:rFonts w:ascii="Times New Roman" w:hAnsi="Times New Roman"/>
                <w:sz w:val="22"/>
                <w:szCs w:val="22"/>
                <w:lang w:val="en-US"/>
              </w:rPr>
              <w:t>RED III</w:t>
            </w:r>
            <w:r w:rsidRPr="00847DFC">
              <w:rPr>
                <w:rFonts w:ascii="Times New Roman" w:hAnsi="Times New Roman"/>
                <w:sz w:val="22"/>
                <w:szCs w:val="22"/>
              </w:rPr>
              <w:t>); изработване на национална енергийна цифрова карта за обекти от възобновяема енергия, която да включва съществуващи и планирани производствени обекти, електропреносна структура и системи за съхранение, кумулативно пространствено планиране и ограничения, включително населени места, ландшафт и културно наследство; приемане на национална енергийна стратегия; осигуряване на интегрирано пространствено и енергийно планиране</w:t>
            </w:r>
          </w:p>
          <w:p w14:paraId="42A10FDA" w14:textId="77777777" w:rsidR="00847DFC" w:rsidRPr="00847DFC" w:rsidRDefault="00847DFC" w:rsidP="00847DFC">
            <w:pPr>
              <w:pStyle w:val="ListParagraph"/>
              <w:numPr>
                <w:ilvl w:val="0"/>
                <w:numId w:val="41"/>
              </w:numPr>
              <w:autoSpaceDE w:val="0"/>
              <w:autoSpaceDN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847DFC">
              <w:rPr>
                <w:rFonts w:ascii="Times New Roman" w:hAnsi="Times New Roman"/>
                <w:sz w:val="22"/>
                <w:szCs w:val="22"/>
              </w:rPr>
              <w:t>провеждане на обществени обсъждания във всяка от засегнатите общини да се организира съгласно чл. 17, ал. 1 и 2 от Наредбата за ЕО, в съответствие с принципите на достъпност и равнопоставеност;</w:t>
            </w:r>
          </w:p>
          <w:p w14:paraId="37E9E454" w14:textId="77777777" w:rsidR="00847DFC" w:rsidRPr="00847DFC" w:rsidRDefault="00847DFC" w:rsidP="00847DFC">
            <w:pPr>
              <w:pStyle w:val="ListParagraph"/>
              <w:numPr>
                <w:ilvl w:val="0"/>
                <w:numId w:val="41"/>
              </w:numPr>
              <w:autoSpaceDE w:val="0"/>
              <w:autoSpaceDN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847DFC">
              <w:rPr>
                <w:rFonts w:ascii="Times New Roman" w:hAnsi="Times New Roman"/>
                <w:sz w:val="22"/>
                <w:szCs w:val="22"/>
              </w:rPr>
              <w:t>проектът да бъде съответно преработен, след което да бъде отново публикуван за обществено обсъждане.</w:t>
            </w:r>
          </w:p>
          <w:p w14:paraId="22E944F5" w14:textId="77777777" w:rsidR="00847DFC" w:rsidRPr="00847DFC" w:rsidRDefault="00847DFC" w:rsidP="00847DFC">
            <w:pPr>
              <w:pStyle w:val="ListParagraph"/>
              <w:numPr>
                <w:ilvl w:val="0"/>
                <w:numId w:val="42"/>
              </w:numPr>
              <w:autoSpaceDE w:val="0"/>
              <w:autoSpaceDN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u w:val="single"/>
              </w:rPr>
            </w:pPr>
            <w:r w:rsidRPr="00847DFC">
              <w:rPr>
                <w:rFonts w:ascii="Times New Roman" w:hAnsi="Times New Roman"/>
                <w:sz w:val="22"/>
                <w:szCs w:val="22"/>
                <w:u w:val="single"/>
              </w:rPr>
              <w:t xml:space="preserve">Контекст </w:t>
            </w:r>
          </w:p>
          <w:p w14:paraId="6A0727B2" w14:textId="77777777" w:rsidR="00847DFC" w:rsidRPr="00847DFC" w:rsidRDefault="00847DFC" w:rsidP="00847DFC">
            <w:pPr>
              <w:autoSpaceDE w:val="0"/>
              <w:autoSpaceDN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847DFC">
              <w:rPr>
                <w:rFonts w:ascii="Times New Roman" w:hAnsi="Times New Roman"/>
                <w:sz w:val="22"/>
                <w:szCs w:val="22"/>
              </w:rPr>
              <w:t>Специалните процедури за отреждане на приоритетни зони за развитие на промишлени проекти за електропроизводство от възобновяеми източници - основно слънчева и вятърна енергия, са предвидени с развитието на правото на ЕС чрез Директива 2023/2413 (</w:t>
            </w:r>
            <w:r w:rsidRPr="00847DFC">
              <w:rPr>
                <w:rFonts w:ascii="Times New Roman" w:hAnsi="Times New Roman"/>
                <w:sz w:val="22"/>
                <w:szCs w:val="22"/>
                <w:lang w:val="en-US"/>
              </w:rPr>
              <w:t>RED III</w:t>
            </w:r>
            <w:r w:rsidRPr="00847DFC">
              <w:rPr>
                <w:rFonts w:ascii="Times New Roman" w:hAnsi="Times New Roman"/>
                <w:sz w:val="22"/>
                <w:szCs w:val="22"/>
              </w:rPr>
              <w:t xml:space="preserve">) като действен инструмент на политиката за ускорено постигане на целевия дял на потребление на съюзно и на национално ниво.  </w:t>
            </w:r>
          </w:p>
          <w:p w14:paraId="2F8AB673" w14:textId="77777777" w:rsidR="00847DFC" w:rsidRPr="00847DFC" w:rsidRDefault="00847DFC" w:rsidP="00847DFC">
            <w:pPr>
              <w:autoSpaceDE w:val="0"/>
              <w:autoSpaceDN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847DFC">
              <w:rPr>
                <w:rFonts w:ascii="Times New Roman" w:hAnsi="Times New Roman"/>
                <w:sz w:val="22"/>
                <w:szCs w:val="22"/>
              </w:rPr>
              <w:t xml:space="preserve">С Директивата за трети път се изменя Директива (ЕС) 2018/2001 на Европейския парламент и на Съвета от 11 декември 2018 г. за насърчаване използването на енергия от възобновяеми източници. С чл. 15в „Зони за ускорено внедряване на енергия от възобновяеми източници“ се въвеждат правилата за определяне на зоните с оглед обществения интерес от насочване на инвеститорския интерес към потенциално по-слабо конфликтни райони, чрез регулиране на правно-технически процес на „картографиране“ на земеползването, свързано с ВЕИ – производство, съхранение и инфраструктура, за съществуващи и бъдещи съоръжения. </w:t>
            </w:r>
          </w:p>
          <w:p w14:paraId="77862AFF" w14:textId="77777777" w:rsidR="00847DFC" w:rsidRPr="00847DFC" w:rsidRDefault="00847DFC" w:rsidP="00847DFC">
            <w:pPr>
              <w:autoSpaceDE w:val="0"/>
              <w:autoSpaceDN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847DFC">
              <w:rPr>
                <w:rFonts w:ascii="Times New Roman" w:hAnsi="Times New Roman"/>
                <w:sz w:val="22"/>
                <w:szCs w:val="22"/>
              </w:rPr>
              <w:t xml:space="preserve">Наред с това предвиденият с директивата специфичен подход за териториално моделиране с цел ускоряване както на процеса на отреждане на зоните, така и на внедряването там на новите съоръжения, е резултат от  специализация на процедурата </w:t>
            </w:r>
            <w:r w:rsidRPr="00847DFC">
              <w:rPr>
                <w:rFonts w:ascii="Times New Roman" w:hAnsi="Times New Roman"/>
                <w:sz w:val="22"/>
                <w:szCs w:val="22"/>
              </w:rPr>
              <w:lastRenderedPageBreak/>
              <w:t xml:space="preserve">за екологична оценка по време, а също и на доказателственото й значение, в отклонение от действащата уредба. По-конкретно, предвижда се, че екологичната оценка по смисъла на Директива 2001/42 относно оценката на последиците на някои планове и програми върху околната среда 1) се извършва общо за националния план вместо за всеки отделен устройствен план, и 2) въвеждат се съществени нови специфични регулативни последици, а именно презумпция, че инвестиционните предложения в обхвата на съответния национален план нямат значително въздействие върху околната среда. </w:t>
            </w:r>
          </w:p>
          <w:p w14:paraId="712C74F1" w14:textId="77777777" w:rsidR="00847DFC" w:rsidRPr="00847DFC" w:rsidRDefault="00847DFC" w:rsidP="00847DFC">
            <w:pPr>
              <w:pStyle w:val="ListParagraph"/>
              <w:numPr>
                <w:ilvl w:val="0"/>
                <w:numId w:val="42"/>
              </w:numPr>
              <w:autoSpaceDE w:val="0"/>
              <w:autoSpaceDN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u w:val="single"/>
              </w:rPr>
            </w:pPr>
            <w:r w:rsidRPr="00847DFC">
              <w:rPr>
                <w:rFonts w:ascii="Times New Roman" w:hAnsi="Times New Roman"/>
                <w:sz w:val="22"/>
                <w:szCs w:val="22"/>
                <w:u w:val="single"/>
              </w:rPr>
              <w:t>Състояние на законодателния процес</w:t>
            </w:r>
          </w:p>
          <w:p w14:paraId="518F2894" w14:textId="77777777" w:rsidR="00847DFC" w:rsidRPr="00847DFC" w:rsidRDefault="00847DFC" w:rsidP="00847DFC">
            <w:pPr>
              <w:autoSpaceDE w:val="0"/>
              <w:autoSpaceDN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847DFC">
              <w:rPr>
                <w:rFonts w:ascii="Times New Roman" w:hAnsi="Times New Roman"/>
                <w:sz w:val="22"/>
                <w:szCs w:val="22"/>
              </w:rPr>
              <w:t xml:space="preserve">В действащия Закон за енергията от възобновяеми източници (ЗЕВИ) уредбата е транспонирана, като са предвидени правомощията за приемане на План за приоритетни зони, но прилагане на презумпция е предвидено в проект изменение на ал. 6 в чл. 5 съгласно § 4, т. 4 ЗИД на ЗЕВИ, който е внесен на 12.02.2026 г., но не е бил приет в мандата на 51 Народно събрание. </w:t>
            </w:r>
          </w:p>
          <w:p w14:paraId="7C14864F" w14:textId="77777777" w:rsidR="00847DFC" w:rsidRPr="00847DFC" w:rsidRDefault="00847DFC" w:rsidP="00847DFC">
            <w:pPr>
              <w:autoSpaceDE w:val="0"/>
              <w:autoSpaceDN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847DFC">
              <w:rPr>
                <w:rFonts w:ascii="Times New Roman" w:hAnsi="Times New Roman"/>
                <w:sz w:val="22"/>
                <w:szCs w:val="22"/>
              </w:rPr>
              <w:t>По силата на директивата, като следствие от спазването на описаните процедури за картографиране, планиране на териториални зони и екологична оценка, проведени като системен процес с публични средства на национално ниво, формираният в резултат статут ползва всеки един от проектите в обхвата на зоната, предмет на плана. Съществено е намалена административна тежест за инвеститора за извършване на екологична оценка на конкретен устройствен план, освен в изключителни случаи на значителни въздействия, които не са били забелязани в рамките на оценката на Плана за приоритетни зони. Ефектът обхваща също и освобождаване от извършването на оценка на въздействието върху околната среда на проектно ниво (ОВОС), освен когато съответната дейност не е предвидена в националното законодателство в задължителния списък на проекти.</w:t>
            </w:r>
          </w:p>
          <w:p w14:paraId="3A718F04" w14:textId="77777777" w:rsidR="00847DFC" w:rsidRPr="00847DFC" w:rsidRDefault="00847DFC" w:rsidP="00847DFC">
            <w:pPr>
              <w:jc w:val="both"/>
              <w:textAlignment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szCs w:val="22"/>
              </w:rPr>
            </w:pPr>
            <w:r w:rsidRPr="00847DFC">
              <w:rPr>
                <w:rFonts w:ascii="Times New Roman" w:hAnsi="Times New Roman"/>
                <w:sz w:val="22"/>
                <w:szCs w:val="22"/>
              </w:rPr>
              <w:t>Въпросът е съществен, доколкото в действащата уредба проектите се квалифицират в категория „Енергийно стопанство“ по Приложение № 2, т. 3 към чл. 93, ал. 1, т. 1 и 2, за които ОВОС се извършва по преценка на решаващия орган.</w:t>
            </w:r>
          </w:p>
          <w:p w14:paraId="31887248" w14:textId="77777777" w:rsidR="00847DFC" w:rsidRPr="00847DFC" w:rsidRDefault="00847DFC" w:rsidP="00847DFC">
            <w:pPr>
              <w:autoSpaceDE w:val="0"/>
              <w:autoSpaceDN w:val="0"/>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2"/>
                <w:szCs w:val="22"/>
                <w:highlight w:val="yellow"/>
                <w:lang w:eastAsia="bg-BG"/>
              </w:rPr>
            </w:pPr>
            <w:r w:rsidRPr="00847DFC">
              <w:rPr>
                <w:rFonts w:ascii="Times New Roman" w:hAnsi="Times New Roman"/>
                <w:sz w:val="22"/>
                <w:szCs w:val="22"/>
              </w:rPr>
              <w:t xml:space="preserve">Към момента няма данни за разглеждането на проект на Закон за изменение и допълнение на ЗЕВИ, предвиден в законодателната програма на Министерския съвет </w:t>
            </w:r>
            <w:r w:rsidRPr="00847DFC">
              <w:rPr>
                <w:rFonts w:ascii="Times New Roman" w:hAnsi="Times New Roman"/>
                <w:sz w:val="22"/>
                <w:szCs w:val="22"/>
              </w:rPr>
              <w:lastRenderedPageBreak/>
              <w:t>за продължаване на процеса на транспониране, което препятства извеждането на последователен режим на Плана по отношение на взаимодействието му със съществуващата система на устройствено планиране и екологични оценки.</w:t>
            </w:r>
          </w:p>
          <w:p w14:paraId="5A950839" w14:textId="77777777" w:rsidR="00847DFC" w:rsidRPr="00847DFC" w:rsidRDefault="00847DFC" w:rsidP="00847DFC">
            <w:pPr>
              <w:autoSpaceDE w:val="0"/>
              <w:autoSpaceDN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847DFC">
              <w:rPr>
                <w:rFonts w:ascii="Times New Roman" w:hAnsi="Times New Roman"/>
                <w:sz w:val="22"/>
                <w:szCs w:val="22"/>
              </w:rPr>
              <w:t xml:space="preserve">Евентуалното въвеждане на презумпцията за липса на значително въздействие на плана върху околната среда смятам, че не би следвало да се разпростира спрямо здравния риск. По-конкретно, изработване на необходимите санитарни норми за защита на жизнената среда, поради ранга на защитаваната ценност е част от предмета на ОВОС, при гаранции за участие на засегнатата общественост и носене на доказателствената тежест за издадените в хода на процедурата изрични административни актове. </w:t>
            </w:r>
          </w:p>
          <w:p w14:paraId="22696B45" w14:textId="77777777" w:rsidR="00847DFC" w:rsidRPr="00847DFC" w:rsidRDefault="00847DFC" w:rsidP="00847DFC">
            <w:pPr>
              <w:pStyle w:val="ListParagraph"/>
              <w:numPr>
                <w:ilvl w:val="0"/>
                <w:numId w:val="42"/>
              </w:numPr>
              <w:autoSpaceDE w:val="0"/>
              <w:autoSpaceDN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u w:val="single"/>
              </w:rPr>
            </w:pPr>
            <w:r w:rsidRPr="00847DFC">
              <w:rPr>
                <w:rFonts w:ascii="Times New Roman" w:hAnsi="Times New Roman"/>
                <w:sz w:val="22"/>
                <w:szCs w:val="22"/>
                <w:u w:val="single"/>
              </w:rPr>
              <w:t>Оплакванията на гражданите</w:t>
            </w:r>
          </w:p>
          <w:p w14:paraId="4144F382" w14:textId="77777777" w:rsidR="00847DFC" w:rsidRPr="00847DFC" w:rsidRDefault="00847DFC" w:rsidP="00847DFC">
            <w:pPr>
              <w:autoSpaceDE w:val="0"/>
              <w:autoSpaceDN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847DFC">
              <w:rPr>
                <w:rFonts w:ascii="Times New Roman" w:hAnsi="Times New Roman"/>
                <w:sz w:val="22"/>
                <w:szCs w:val="22"/>
              </w:rPr>
              <w:t xml:space="preserve">3.1.Предвид жалбите, които постъпиха в институцията на омбудсмана, досегашният процес на специфично планиране на нормативно ниво, както и на ниво изпълнение с обсъжданите проекти, не предоставя гаранции за спазване на основни права на гражданите. </w:t>
            </w:r>
          </w:p>
          <w:p w14:paraId="0D3E99F9" w14:textId="77777777" w:rsidR="00847DFC" w:rsidRPr="00847DFC" w:rsidRDefault="00847DFC" w:rsidP="00847DFC">
            <w:pPr>
              <w:autoSpaceDE w:val="0"/>
              <w:autoSpaceDN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847DFC">
              <w:rPr>
                <w:rFonts w:ascii="Times New Roman" w:hAnsi="Times New Roman"/>
                <w:sz w:val="22"/>
                <w:szCs w:val="22"/>
              </w:rPr>
              <w:t>Бих искала да изтъкна приоритета на аспектите на хигиенна защита на селищната среда за всеки отделен случай, въз основа оценка на въздействието на околната среда на проектно ниво. За съжаление изискването се подценява в множество случаи, за които е сезирана институцията на омбудсмана с жалби и подписки на жители от засегнати населени места.</w:t>
            </w:r>
          </w:p>
          <w:p w14:paraId="35A58D78" w14:textId="77777777" w:rsidR="00847DFC" w:rsidRPr="00847DFC" w:rsidRDefault="00847DFC" w:rsidP="00847DFC">
            <w:pPr>
              <w:autoSpaceDE w:val="0"/>
              <w:autoSpaceDN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847DFC">
              <w:rPr>
                <w:rFonts w:ascii="Times New Roman" w:hAnsi="Times New Roman"/>
                <w:sz w:val="22"/>
                <w:szCs w:val="22"/>
              </w:rPr>
              <w:t>3.2.По повод актуалния етап на процедурата за изразяване на становища по Доклад за екологична оценка на проект за План за определяне на приоритетни зони за развитие на обекти за производство на електрическа енергия от вятърна енергия, и среща за обществено обсъждане, от гражданите се изтъкват нарушения на процесуалните права.</w:t>
            </w:r>
          </w:p>
          <w:p w14:paraId="2B310E49" w14:textId="77777777" w:rsidR="00847DFC" w:rsidRPr="00847DFC" w:rsidRDefault="00847DFC" w:rsidP="00847DFC">
            <w:pPr>
              <w:autoSpaceDE w:val="0"/>
              <w:autoSpaceDN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847DFC">
              <w:rPr>
                <w:rFonts w:ascii="Times New Roman" w:hAnsi="Times New Roman"/>
                <w:sz w:val="22"/>
                <w:szCs w:val="22"/>
              </w:rPr>
              <w:t xml:space="preserve">Възможността за изразяване на становища в периода 30 април - 29 май 2026 г. е единствено с писмени становища. Присъственото обществено обсъждане е проведено на 1 юни с.г., единствено в гр. София. </w:t>
            </w:r>
          </w:p>
          <w:p w14:paraId="13FDCA42" w14:textId="77777777" w:rsidR="00847DFC" w:rsidRPr="00847DFC" w:rsidRDefault="00847DFC" w:rsidP="00847DFC">
            <w:pPr>
              <w:autoSpaceDE w:val="0"/>
              <w:autoSpaceDN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847DFC">
              <w:rPr>
                <w:rFonts w:ascii="Times New Roman" w:hAnsi="Times New Roman"/>
                <w:sz w:val="22"/>
                <w:szCs w:val="22"/>
              </w:rPr>
              <w:t xml:space="preserve">Констатацията, че не е задължително провеждането на среща за обществено обсъждане на проекта на плана и доклада за екологична оценка (стр. 7 от Схема за </w:t>
            </w:r>
            <w:r w:rsidRPr="00847DFC">
              <w:rPr>
                <w:rFonts w:ascii="Times New Roman" w:hAnsi="Times New Roman"/>
                <w:sz w:val="22"/>
                <w:szCs w:val="22"/>
              </w:rPr>
              <w:lastRenderedPageBreak/>
              <w:t xml:space="preserve">консултации), смятам че не може да бъде безкритично приета, предвид изричната разпоредба на чл. 15г от Директива 2023/2413 за участие на обществеността. Изрично е изискването съгласно алинея 2 от разпоредбата, не просто за зачитане на процедурните права за прилагане на Орхуската конвенция на общо основание, но на държавите – членки се вменява задължение за активни действия за насърчаване на общественото приемане на проектите за енергия от възобновяеми източници чрез пряко и непряко участие на местните общности в тези проекти. </w:t>
            </w:r>
          </w:p>
          <w:p w14:paraId="0A450140" w14:textId="77777777" w:rsidR="00847DFC" w:rsidRPr="00847DFC" w:rsidRDefault="00847DFC" w:rsidP="00847DFC">
            <w:pPr>
              <w:autoSpaceDE w:val="0"/>
              <w:autoSpaceDN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847DFC">
              <w:rPr>
                <w:rFonts w:ascii="Times New Roman" w:hAnsi="Times New Roman"/>
                <w:sz w:val="22"/>
                <w:szCs w:val="22"/>
              </w:rPr>
              <w:t xml:space="preserve">Данните от постъпилите жалби са показателни, че за членовете на местните общности не е приемливо организиране на среща за обществено обсъждане само на централно ниво от поканени участници в Министерството на околната среда и водите и изключването им по този начин от възможността за участие в процеса на вземане на решение по въпрос, свързан с промяна на земеползване и въздействие върху околната среда. Поради това настояват за организиране на обществени обсъждания във всяка от засегнатите общини. </w:t>
            </w:r>
          </w:p>
          <w:p w14:paraId="144D9B5E" w14:textId="77777777" w:rsidR="00847DFC" w:rsidRPr="00847DFC" w:rsidRDefault="00847DFC" w:rsidP="00847DFC">
            <w:pPr>
              <w:autoSpaceDE w:val="0"/>
              <w:autoSpaceDN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847DFC">
              <w:rPr>
                <w:rFonts w:ascii="Times New Roman" w:hAnsi="Times New Roman"/>
                <w:sz w:val="22"/>
                <w:szCs w:val="22"/>
              </w:rPr>
              <w:t xml:space="preserve">Предвид изложеното и на основание на чл. 2 от Закона за омбудсмана, се обръщам към Вас по компетентност, по-специално съгласно чл. 5, ал. 2 от Закона за енергията от възобновяеми източници:  </w:t>
            </w:r>
          </w:p>
          <w:p w14:paraId="004E1196" w14:textId="77777777" w:rsidR="00847DFC" w:rsidRPr="00847DFC" w:rsidRDefault="00847DFC" w:rsidP="00847DFC">
            <w:pPr>
              <w:pStyle w:val="ListParagraph"/>
              <w:numPr>
                <w:ilvl w:val="0"/>
                <w:numId w:val="43"/>
              </w:numPr>
              <w:autoSpaceDE w:val="0"/>
              <w:autoSpaceDN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847DFC">
              <w:rPr>
                <w:rFonts w:ascii="Times New Roman" w:hAnsi="Times New Roman"/>
                <w:sz w:val="22"/>
                <w:szCs w:val="22"/>
              </w:rPr>
              <w:t>да бъдат организирани срещи за обществено обсъждане по места в засегнатите общини на Доклад за екологична оценка на проект за План за определяне на приоритетни зони за развитие на обекти за производство на електрическа енергия от вятърна енергия;</w:t>
            </w:r>
          </w:p>
          <w:p w14:paraId="4E054FF4" w14:textId="77777777" w:rsidR="00847DFC" w:rsidRPr="00847DFC" w:rsidRDefault="00847DFC" w:rsidP="00847DFC">
            <w:pPr>
              <w:pStyle w:val="ListParagraph"/>
              <w:numPr>
                <w:ilvl w:val="0"/>
                <w:numId w:val="43"/>
              </w:numPr>
              <w:autoSpaceDE w:val="0"/>
              <w:autoSpaceDN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847DFC">
              <w:rPr>
                <w:rFonts w:ascii="Times New Roman" w:hAnsi="Times New Roman"/>
                <w:sz w:val="22"/>
                <w:szCs w:val="22"/>
              </w:rPr>
              <w:t>да бъде осигурена достатъчна по време възможност за достъп до материалите и съответно допълнена схемата по чл. 19, ал. 3 от Наредбата на условията и реда за извършване на екологична оценка на планове и програми.</w:t>
            </w:r>
          </w:p>
          <w:p w14:paraId="602D27D1" w14:textId="02991361" w:rsidR="00847DFC" w:rsidRPr="00847DFC" w:rsidRDefault="00847DFC" w:rsidP="00847DFC">
            <w:pPr>
              <w:autoSpaceDE w:val="0"/>
              <w:autoSpaceDN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847DFC">
              <w:rPr>
                <w:rFonts w:ascii="Times New Roman" w:hAnsi="Times New Roman"/>
                <w:sz w:val="22"/>
                <w:szCs w:val="22"/>
              </w:rPr>
              <w:t>Моля институцията на омбудсмана да бъде информирана за Вашето становище</w:t>
            </w:r>
            <w:r>
              <w:rPr>
                <w:rFonts w:ascii="Times New Roman" w:hAnsi="Times New Roman"/>
                <w:sz w:val="22"/>
                <w:szCs w:val="22"/>
              </w:rPr>
              <w:t>.</w:t>
            </w:r>
          </w:p>
        </w:tc>
        <w:tc>
          <w:tcPr>
            <w:tcW w:w="647" w:type="pct"/>
          </w:tcPr>
          <w:p w14:paraId="3F5D6C45" w14:textId="6A55EE67" w:rsidR="00E276D7" w:rsidRDefault="00847DFC" w:rsidP="00B538C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Pr>
                <w:rFonts w:ascii="Times New Roman" w:hAnsi="Times New Roman" w:cs="Times New Roman"/>
                <w:color w:val="000000"/>
                <w:sz w:val="22"/>
                <w:szCs w:val="22"/>
              </w:rPr>
              <w:lastRenderedPageBreak/>
              <w:t>Препратените становища са разгледани и на същите е даден подробен отговор в настоящата справка.</w:t>
            </w:r>
          </w:p>
        </w:tc>
      </w:tr>
      <w:tr w:rsidR="0054665C" w:rsidRPr="005F3353" w14:paraId="4F716A90" w14:textId="77777777" w:rsidTr="00FB1E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 w:type="pct"/>
            <w:shd w:val="clear" w:color="auto" w:fill="auto"/>
          </w:tcPr>
          <w:p w14:paraId="196586C8" w14:textId="77777777" w:rsidR="0054665C" w:rsidRPr="005F3353" w:rsidRDefault="0054665C" w:rsidP="002D54CC">
            <w:pPr>
              <w:pStyle w:val="ListParagraph"/>
              <w:numPr>
                <w:ilvl w:val="0"/>
                <w:numId w:val="14"/>
              </w:numPr>
              <w:ind w:left="414" w:hanging="357"/>
              <w:rPr>
                <w:rFonts w:ascii="Times New Roman" w:hAnsi="Times New Roman" w:cs="Times New Roman"/>
                <w:sz w:val="22"/>
                <w:szCs w:val="22"/>
              </w:rPr>
            </w:pPr>
          </w:p>
        </w:tc>
        <w:tc>
          <w:tcPr>
            <w:tcW w:w="643" w:type="pct"/>
            <w:shd w:val="clear" w:color="auto" w:fill="auto"/>
          </w:tcPr>
          <w:p w14:paraId="66F0685E" w14:textId="20994008" w:rsidR="0054665C" w:rsidRDefault="002E214A" w:rsidP="00B538C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Администрация на Министерски съвет</w:t>
            </w:r>
          </w:p>
        </w:tc>
        <w:tc>
          <w:tcPr>
            <w:tcW w:w="571" w:type="pct"/>
            <w:shd w:val="clear" w:color="auto" w:fill="auto"/>
          </w:tcPr>
          <w:p w14:paraId="2FE0C374" w14:textId="2F64FB09" w:rsidR="0054665C" w:rsidRDefault="002E214A" w:rsidP="00B538C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20.Й-2/02.06.2026 г.</w:t>
            </w:r>
          </w:p>
        </w:tc>
        <w:tc>
          <w:tcPr>
            <w:tcW w:w="2933" w:type="pct"/>
            <w:shd w:val="clear" w:color="auto" w:fill="auto"/>
          </w:tcPr>
          <w:p w14:paraId="029485C3" w14:textId="77777777" w:rsidR="002E214A" w:rsidRPr="002E214A" w:rsidRDefault="002E214A" w:rsidP="002E214A">
            <w:pPr>
              <w:autoSpaceDE w:val="0"/>
              <w:autoSpaceDN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2E214A">
              <w:rPr>
                <w:rFonts w:ascii="Times New Roman" w:hAnsi="Times New Roman"/>
                <w:sz w:val="22"/>
                <w:szCs w:val="22"/>
              </w:rPr>
              <w:t>В администрацията на Министерския съвет на Република България постъпи възражение от д-р Йорданка Иванова на Доклад за екологична оценка на „Проект на план за определяне на приоритетни зони за развитие на обекти за производство на електрическа енергия от вятърна енергия“.</w:t>
            </w:r>
          </w:p>
          <w:p w14:paraId="16DC30F5" w14:textId="77777777" w:rsidR="002E214A" w:rsidRPr="002E214A" w:rsidRDefault="002E214A" w:rsidP="002E214A">
            <w:pPr>
              <w:autoSpaceDE w:val="0"/>
              <w:autoSpaceDN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2E214A">
              <w:rPr>
                <w:rFonts w:ascii="Times New Roman" w:hAnsi="Times New Roman"/>
                <w:sz w:val="22"/>
                <w:szCs w:val="22"/>
              </w:rPr>
              <w:lastRenderedPageBreak/>
              <w:t>Във връзка с това, приложено Ви изпращам по компетентност възражението, като за предприетите от Ваша страна действия следва да уведомите администрацията на Министерския съвет и д-р Иванова.</w:t>
            </w:r>
          </w:p>
          <w:p w14:paraId="5CB702CB" w14:textId="4D558DE2" w:rsidR="0054665C" w:rsidRPr="002E214A" w:rsidRDefault="002E214A" w:rsidP="002E214A">
            <w:pPr>
              <w:autoSpaceDE w:val="0"/>
              <w:autoSpaceDN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214A">
              <w:rPr>
                <w:rFonts w:ascii="Times New Roman" w:hAnsi="Times New Roman"/>
                <w:sz w:val="22"/>
                <w:szCs w:val="22"/>
              </w:rPr>
              <w:t>Приложение: съгласно текста.</w:t>
            </w:r>
          </w:p>
        </w:tc>
        <w:tc>
          <w:tcPr>
            <w:tcW w:w="647" w:type="pct"/>
            <w:shd w:val="clear" w:color="auto" w:fill="auto"/>
          </w:tcPr>
          <w:p w14:paraId="73F314C9" w14:textId="4B06140F" w:rsidR="0054665C" w:rsidRDefault="002E214A" w:rsidP="00B538C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Pr>
                <w:rFonts w:ascii="Times New Roman" w:hAnsi="Times New Roman" w:cs="Times New Roman"/>
                <w:color w:val="000000"/>
                <w:sz w:val="22"/>
                <w:szCs w:val="22"/>
              </w:rPr>
              <w:lastRenderedPageBreak/>
              <w:t>На становището е даден отговор в настоящата справка.</w:t>
            </w:r>
          </w:p>
        </w:tc>
      </w:tr>
      <w:tr w:rsidR="00E276D7" w:rsidRPr="005F3353" w14:paraId="1D0E4C24" w14:textId="77777777" w:rsidTr="002727AF">
        <w:tc>
          <w:tcPr>
            <w:cnfStyle w:val="001000000000" w:firstRow="0" w:lastRow="0" w:firstColumn="1" w:lastColumn="0" w:oddVBand="0" w:evenVBand="0" w:oddHBand="0" w:evenHBand="0" w:firstRowFirstColumn="0" w:firstRowLastColumn="0" w:lastRowFirstColumn="0" w:lastRowLastColumn="0"/>
            <w:tcW w:w="206" w:type="pct"/>
          </w:tcPr>
          <w:p w14:paraId="46F4845C" w14:textId="77777777" w:rsidR="00E276D7" w:rsidRPr="005F3353" w:rsidRDefault="00E276D7" w:rsidP="002D54CC">
            <w:pPr>
              <w:pStyle w:val="ListParagraph"/>
              <w:numPr>
                <w:ilvl w:val="0"/>
                <w:numId w:val="14"/>
              </w:numPr>
              <w:ind w:left="414" w:hanging="357"/>
              <w:rPr>
                <w:rFonts w:ascii="Times New Roman" w:hAnsi="Times New Roman" w:cs="Times New Roman"/>
                <w:sz w:val="22"/>
                <w:szCs w:val="22"/>
              </w:rPr>
            </w:pPr>
          </w:p>
        </w:tc>
        <w:tc>
          <w:tcPr>
            <w:tcW w:w="643" w:type="pct"/>
          </w:tcPr>
          <w:p w14:paraId="2D869F81" w14:textId="7D5D9E12" w:rsidR="00E276D7" w:rsidRDefault="002E214A" w:rsidP="00B538C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Администрация на Министерски съвет</w:t>
            </w:r>
          </w:p>
        </w:tc>
        <w:tc>
          <w:tcPr>
            <w:tcW w:w="571" w:type="pct"/>
          </w:tcPr>
          <w:p w14:paraId="20A1E8CA" w14:textId="1C6FD9B5" w:rsidR="00E276D7" w:rsidRDefault="007D1C4D" w:rsidP="00B538C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08.00-373/02.06.2026 г.</w:t>
            </w:r>
          </w:p>
        </w:tc>
        <w:tc>
          <w:tcPr>
            <w:tcW w:w="2933" w:type="pct"/>
          </w:tcPr>
          <w:p w14:paraId="6A880DEA" w14:textId="77777777" w:rsidR="007D1C4D" w:rsidRPr="007D1C4D" w:rsidRDefault="007D1C4D" w:rsidP="007D1C4D">
            <w:pPr>
              <w:autoSpaceDE w:val="0"/>
              <w:autoSpaceDN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7D1C4D">
              <w:rPr>
                <w:rFonts w:ascii="Times New Roman" w:hAnsi="Times New Roman"/>
                <w:sz w:val="22"/>
                <w:szCs w:val="22"/>
              </w:rPr>
              <w:t>В администрацията на Министерския съвет на Република България постъпи сигнал от г-жа Маргарита Георгиева и г-жа Силвия Бойчева, с искане за преработване на процедурата по екологична оценка на Плана за определяне на приоритетни зони за вятърна енергия, поради несъответствия в Директива (ЕС) 2023/2413 и ЗЕВИ. Отправено е предложение за изменение и допълнение на ЗЕВИ, както и за изготвяне на Национална енергийна GIS карта. Изложени са конкретни мотиви, отправени са искания, формулирани в 6 пункта.</w:t>
            </w:r>
          </w:p>
          <w:p w14:paraId="008AADD1" w14:textId="77777777" w:rsidR="007D1C4D" w:rsidRPr="007D1C4D" w:rsidRDefault="007D1C4D" w:rsidP="007D1C4D">
            <w:pPr>
              <w:autoSpaceDE w:val="0"/>
              <w:autoSpaceDN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7D1C4D">
              <w:rPr>
                <w:rFonts w:ascii="Times New Roman" w:hAnsi="Times New Roman"/>
                <w:sz w:val="22"/>
                <w:szCs w:val="22"/>
              </w:rPr>
              <w:t>Във връзка с това, приложено Ви изпращам по компетентност сигнала на                       г-жа Георгиева и г-жа Бойчева, като за предприетите от Ваша страна действия следва да уведомите администрацията на Министерския съвет и подателите на сигнала.</w:t>
            </w:r>
          </w:p>
          <w:p w14:paraId="7E6C4773" w14:textId="392FCC03" w:rsidR="00E276D7" w:rsidRPr="007D1C4D" w:rsidRDefault="007D1C4D" w:rsidP="007D1C4D">
            <w:pPr>
              <w:autoSpaceDE w:val="0"/>
              <w:autoSpaceDN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7D1C4D">
              <w:rPr>
                <w:rFonts w:ascii="Times New Roman" w:hAnsi="Times New Roman"/>
                <w:sz w:val="22"/>
                <w:szCs w:val="22"/>
              </w:rPr>
              <w:t>Приложение: съгласно текста.</w:t>
            </w:r>
          </w:p>
        </w:tc>
        <w:tc>
          <w:tcPr>
            <w:tcW w:w="647" w:type="pct"/>
          </w:tcPr>
          <w:p w14:paraId="1AFDFE37" w14:textId="4B8A4E7A" w:rsidR="00E276D7" w:rsidRDefault="007D1C4D" w:rsidP="00B538C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Pr>
                <w:rFonts w:ascii="Times New Roman" w:hAnsi="Times New Roman" w:cs="Times New Roman"/>
                <w:color w:val="000000"/>
                <w:sz w:val="22"/>
                <w:szCs w:val="22"/>
              </w:rPr>
              <w:t>На становището е даден отговор в настоящата справка.</w:t>
            </w:r>
          </w:p>
        </w:tc>
      </w:tr>
    </w:tbl>
    <w:p w14:paraId="078796F4" w14:textId="77777777" w:rsidR="00A0322B" w:rsidRPr="00C422C8" w:rsidRDefault="00A0322B"/>
    <w:sectPr w:rsidR="00A0322B" w:rsidRPr="00C422C8" w:rsidSect="00E07E57">
      <w:footerReference w:type="default" r:id="rId25"/>
      <w:headerReference w:type="first" r:id="rId26"/>
      <w:footerReference w:type="first" r:id="rId27"/>
      <w:pgSz w:w="16838" w:h="11906" w:orient="landscape"/>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547630" w14:textId="77777777" w:rsidR="00404095" w:rsidRDefault="00404095" w:rsidP="00155001">
      <w:pPr>
        <w:spacing w:after="0" w:line="240" w:lineRule="auto"/>
      </w:pPr>
      <w:r>
        <w:separator/>
      </w:r>
    </w:p>
  </w:endnote>
  <w:endnote w:type="continuationSeparator" w:id="0">
    <w:p w14:paraId="3D9906B2" w14:textId="77777777" w:rsidR="00404095" w:rsidRDefault="00404095" w:rsidP="001550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Italic">
    <w:altName w:val="Calibri"/>
    <w:panose1 w:val="00000000000000000000"/>
    <w:charset w:val="CC"/>
    <w:family w:val="auto"/>
    <w:notTrueType/>
    <w:pitch w:val="default"/>
    <w:sig w:usb0="00000201" w:usb1="00000000" w:usb2="00000000" w:usb3="00000000" w:csb0="00000004"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5394312"/>
      <w:docPartObj>
        <w:docPartGallery w:val="Page Numbers (Bottom of Page)"/>
        <w:docPartUnique/>
      </w:docPartObj>
    </w:sdtPr>
    <w:sdtEndPr>
      <w:rPr>
        <w:rFonts w:asciiTheme="majorBidi" w:hAnsiTheme="majorBidi" w:cstheme="majorBidi"/>
        <w:noProof/>
      </w:rPr>
    </w:sdtEndPr>
    <w:sdtContent>
      <w:p w14:paraId="52DF910E" w14:textId="580A9A82" w:rsidR="00041FE8" w:rsidRPr="00041FE8" w:rsidRDefault="00041FE8">
        <w:pPr>
          <w:pStyle w:val="Footer"/>
          <w:jc w:val="right"/>
          <w:rPr>
            <w:rFonts w:asciiTheme="majorBidi" w:hAnsiTheme="majorBidi" w:cstheme="majorBidi"/>
          </w:rPr>
        </w:pPr>
        <w:r w:rsidRPr="00041FE8">
          <w:rPr>
            <w:rFonts w:asciiTheme="majorBidi" w:hAnsiTheme="majorBidi" w:cstheme="majorBidi"/>
          </w:rPr>
          <w:fldChar w:fldCharType="begin"/>
        </w:r>
        <w:r w:rsidRPr="00041FE8">
          <w:rPr>
            <w:rFonts w:asciiTheme="majorBidi" w:hAnsiTheme="majorBidi" w:cstheme="majorBidi"/>
          </w:rPr>
          <w:instrText xml:space="preserve"> PAGE   \* MERGEFORMAT </w:instrText>
        </w:r>
        <w:r w:rsidRPr="00041FE8">
          <w:rPr>
            <w:rFonts w:asciiTheme="majorBidi" w:hAnsiTheme="majorBidi" w:cstheme="majorBidi"/>
          </w:rPr>
          <w:fldChar w:fldCharType="separate"/>
        </w:r>
        <w:r w:rsidRPr="00041FE8">
          <w:rPr>
            <w:rFonts w:asciiTheme="majorBidi" w:hAnsiTheme="majorBidi" w:cstheme="majorBidi"/>
            <w:noProof/>
          </w:rPr>
          <w:t>2</w:t>
        </w:r>
        <w:r w:rsidRPr="00041FE8">
          <w:rPr>
            <w:rFonts w:asciiTheme="majorBidi" w:hAnsiTheme="majorBidi" w:cstheme="majorBidi"/>
            <w:noProof/>
          </w:rPr>
          <w:fldChar w:fldCharType="end"/>
        </w:r>
      </w:p>
    </w:sdtContent>
  </w:sdt>
  <w:p w14:paraId="7A7A7CE8" w14:textId="77777777" w:rsidR="00041FE8" w:rsidRDefault="00041F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4357182"/>
      <w:docPartObj>
        <w:docPartGallery w:val="Page Numbers (Bottom of Page)"/>
        <w:docPartUnique/>
      </w:docPartObj>
    </w:sdtPr>
    <w:sdtEndPr>
      <w:rPr>
        <w:noProof/>
      </w:rPr>
    </w:sdtEndPr>
    <w:sdtContent>
      <w:p w14:paraId="7E63D5A4" w14:textId="64BFBD06" w:rsidR="0037439D" w:rsidRDefault="0037439D">
        <w:pPr>
          <w:pStyle w:val="Footer"/>
          <w:jc w:val="right"/>
        </w:pPr>
        <w:r w:rsidRPr="0037439D">
          <w:rPr>
            <w:sz w:val="20"/>
            <w:szCs w:val="20"/>
          </w:rPr>
          <w:fldChar w:fldCharType="begin"/>
        </w:r>
        <w:r w:rsidRPr="0037439D">
          <w:rPr>
            <w:sz w:val="20"/>
            <w:szCs w:val="20"/>
          </w:rPr>
          <w:instrText xml:space="preserve"> PAGE   \* MERGEFORMAT </w:instrText>
        </w:r>
        <w:r w:rsidRPr="0037439D">
          <w:rPr>
            <w:sz w:val="20"/>
            <w:szCs w:val="20"/>
          </w:rPr>
          <w:fldChar w:fldCharType="separate"/>
        </w:r>
        <w:r w:rsidRPr="0037439D">
          <w:rPr>
            <w:noProof/>
            <w:sz w:val="20"/>
            <w:szCs w:val="20"/>
          </w:rPr>
          <w:t>2</w:t>
        </w:r>
        <w:r w:rsidRPr="0037439D">
          <w:rPr>
            <w:noProof/>
            <w:sz w:val="20"/>
            <w:szCs w:val="20"/>
          </w:rPr>
          <w:fldChar w:fldCharType="end"/>
        </w:r>
      </w:p>
    </w:sdtContent>
  </w:sdt>
  <w:p w14:paraId="1D87D0D9" w14:textId="77777777" w:rsidR="0037439D" w:rsidRDefault="003743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2D9787" w14:textId="77777777" w:rsidR="00404095" w:rsidRDefault="00404095" w:rsidP="00155001">
      <w:pPr>
        <w:spacing w:after="0" w:line="240" w:lineRule="auto"/>
      </w:pPr>
      <w:r>
        <w:separator/>
      </w:r>
    </w:p>
  </w:footnote>
  <w:footnote w:type="continuationSeparator" w:id="0">
    <w:p w14:paraId="11F2B172" w14:textId="77777777" w:rsidR="00404095" w:rsidRDefault="00404095" w:rsidP="001550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E7014" w14:textId="74AA64B9" w:rsidR="00B57212" w:rsidRPr="00E62706" w:rsidRDefault="00B57212" w:rsidP="0037439D">
    <w:pPr>
      <w:pStyle w:val="Header"/>
      <w:jc w:val="center"/>
      <w:rPr>
        <w:rFonts w:asciiTheme="majorBidi" w:hAnsiTheme="majorBidi" w:cstheme="majorBidi"/>
        <w:b/>
        <w:bCs/>
        <w:sz w:val="28"/>
        <w:szCs w:val="28"/>
      </w:rPr>
    </w:pPr>
    <w:r w:rsidRPr="00E62706">
      <w:rPr>
        <w:rFonts w:asciiTheme="majorBidi" w:hAnsiTheme="majorBidi" w:cstheme="majorBidi"/>
        <w:b/>
        <w:bCs/>
        <w:sz w:val="28"/>
        <w:szCs w:val="28"/>
      </w:rPr>
      <w:t xml:space="preserve">Справка от проведени консултации по изготвен Доклад за Екологична оценка на </w:t>
    </w:r>
    <w:r w:rsidR="0037439D" w:rsidRPr="00E62706">
      <w:rPr>
        <w:rFonts w:asciiTheme="majorBidi" w:hAnsiTheme="majorBidi" w:cstheme="majorBidi"/>
        <w:b/>
        <w:bCs/>
        <w:i/>
        <w:iCs/>
        <w:sz w:val="28"/>
        <w:szCs w:val="28"/>
        <w:lang w:bidi="bg-BG"/>
      </w:rPr>
      <w:t>„Проект на План за определяне на приоритетни зони за развитие на обекти за производство на електрическа енергия от вятърна енергия“</w:t>
    </w:r>
    <w:r w:rsidR="0037439D" w:rsidRPr="00E62706">
      <w:rPr>
        <w:rFonts w:asciiTheme="majorBidi" w:hAnsiTheme="majorBidi" w:cstheme="majorBidi"/>
        <w:b/>
        <w:bCs/>
        <w:i/>
        <w:iCs/>
        <w:sz w:val="28"/>
        <w:szCs w:val="28"/>
      </w:rPr>
      <w:t xml:space="preserve"> </w:t>
    </w:r>
    <w:r w:rsidR="0037439D" w:rsidRPr="00E62706">
      <w:rPr>
        <w:rFonts w:asciiTheme="majorBidi" w:hAnsiTheme="majorBidi" w:cstheme="majorBidi"/>
        <w:b/>
        <w:bCs/>
        <w:sz w:val="28"/>
        <w:szCs w:val="28"/>
      </w:rPr>
      <w:t>и начин на отразяването им</w:t>
    </w:r>
    <w:r w:rsidR="00882B55" w:rsidRPr="00E62706">
      <w:rPr>
        <w:rFonts w:asciiTheme="majorBidi" w:hAnsiTheme="majorBidi" w:cstheme="majorBidi"/>
        <w:b/>
        <w:bCs/>
        <w:sz w:val="28"/>
        <w:szCs w:val="28"/>
      </w:rPr>
      <w:t xml:space="preserve"> – част 2</w:t>
    </w:r>
  </w:p>
  <w:p w14:paraId="7691F528" w14:textId="77777777" w:rsidR="00B57212" w:rsidRPr="00E62706" w:rsidRDefault="00B57212">
    <w:pPr>
      <w:pStyle w:val="Head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FEDB0E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9236B9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83DDDD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D819F6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5F07F0D"/>
    <w:multiLevelType w:val="hybridMultilevel"/>
    <w:tmpl w:val="3D346B62"/>
    <w:lvl w:ilvl="0" w:tplc="D8C462DE">
      <w:start w:val="1"/>
      <w:numFmt w:val="decimal"/>
      <w:suff w:val="space"/>
      <w:lvlText w:val="%1."/>
      <w:lvlJc w:val="left"/>
      <w:pPr>
        <w:ind w:left="928" w:hanging="360"/>
      </w:pPr>
      <w:rPr>
        <w:rFonts w:cs="Arial"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162E27C6"/>
    <w:multiLevelType w:val="hybridMultilevel"/>
    <w:tmpl w:val="2196D73A"/>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6" w15:restartNumberingAfterBreak="0">
    <w:nsid w:val="170E217B"/>
    <w:multiLevelType w:val="multilevel"/>
    <w:tmpl w:val="2FE6FF1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BBB030C"/>
    <w:multiLevelType w:val="hybridMultilevel"/>
    <w:tmpl w:val="96941F70"/>
    <w:lvl w:ilvl="0" w:tplc="202C8B40">
      <w:start w:val="1"/>
      <w:numFmt w:val="decimal"/>
      <w:lvlText w:val="%1."/>
      <w:lvlJc w:val="left"/>
      <w:pPr>
        <w:ind w:left="1069" w:hanging="360"/>
      </w:pPr>
      <w:rPr>
        <w:rFonts w:hint="default"/>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8" w15:restartNumberingAfterBreak="0">
    <w:nsid w:val="1C676010"/>
    <w:multiLevelType w:val="multilevel"/>
    <w:tmpl w:val="0574B1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DBE3B97"/>
    <w:multiLevelType w:val="hybridMultilevel"/>
    <w:tmpl w:val="FE6049D0"/>
    <w:lvl w:ilvl="0" w:tplc="683A04AA">
      <w:numFmt w:val="bullet"/>
      <w:lvlText w:val="-"/>
      <w:lvlJc w:val="left"/>
      <w:pPr>
        <w:ind w:left="1920" w:hanging="360"/>
      </w:pPr>
      <w:rPr>
        <w:rFonts w:ascii="Times New Roman" w:eastAsiaTheme="minorHAnsi" w:hAnsi="Times New Roman" w:cs="Times New Roman" w:hint="default"/>
      </w:rPr>
    </w:lvl>
    <w:lvl w:ilvl="1" w:tplc="04020003" w:tentative="1">
      <w:start w:val="1"/>
      <w:numFmt w:val="bullet"/>
      <w:lvlText w:val="o"/>
      <w:lvlJc w:val="left"/>
      <w:pPr>
        <w:ind w:left="2640" w:hanging="360"/>
      </w:pPr>
      <w:rPr>
        <w:rFonts w:ascii="Courier New" w:hAnsi="Courier New" w:cs="Courier New" w:hint="default"/>
      </w:rPr>
    </w:lvl>
    <w:lvl w:ilvl="2" w:tplc="04020005" w:tentative="1">
      <w:start w:val="1"/>
      <w:numFmt w:val="bullet"/>
      <w:lvlText w:val=""/>
      <w:lvlJc w:val="left"/>
      <w:pPr>
        <w:ind w:left="3360" w:hanging="360"/>
      </w:pPr>
      <w:rPr>
        <w:rFonts w:ascii="Wingdings" w:hAnsi="Wingdings" w:hint="default"/>
      </w:rPr>
    </w:lvl>
    <w:lvl w:ilvl="3" w:tplc="04020001" w:tentative="1">
      <w:start w:val="1"/>
      <w:numFmt w:val="bullet"/>
      <w:lvlText w:val=""/>
      <w:lvlJc w:val="left"/>
      <w:pPr>
        <w:ind w:left="4080" w:hanging="360"/>
      </w:pPr>
      <w:rPr>
        <w:rFonts w:ascii="Symbol" w:hAnsi="Symbol" w:hint="default"/>
      </w:rPr>
    </w:lvl>
    <w:lvl w:ilvl="4" w:tplc="04020003" w:tentative="1">
      <w:start w:val="1"/>
      <w:numFmt w:val="bullet"/>
      <w:lvlText w:val="o"/>
      <w:lvlJc w:val="left"/>
      <w:pPr>
        <w:ind w:left="4800" w:hanging="360"/>
      </w:pPr>
      <w:rPr>
        <w:rFonts w:ascii="Courier New" w:hAnsi="Courier New" w:cs="Courier New" w:hint="default"/>
      </w:rPr>
    </w:lvl>
    <w:lvl w:ilvl="5" w:tplc="04020005" w:tentative="1">
      <w:start w:val="1"/>
      <w:numFmt w:val="bullet"/>
      <w:lvlText w:val=""/>
      <w:lvlJc w:val="left"/>
      <w:pPr>
        <w:ind w:left="5520" w:hanging="360"/>
      </w:pPr>
      <w:rPr>
        <w:rFonts w:ascii="Wingdings" w:hAnsi="Wingdings" w:hint="default"/>
      </w:rPr>
    </w:lvl>
    <w:lvl w:ilvl="6" w:tplc="04020001" w:tentative="1">
      <w:start w:val="1"/>
      <w:numFmt w:val="bullet"/>
      <w:lvlText w:val=""/>
      <w:lvlJc w:val="left"/>
      <w:pPr>
        <w:ind w:left="6240" w:hanging="360"/>
      </w:pPr>
      <w:rPr>
        <w:rFonts w:ascii="Symbol" w:hAnsi="Symbol" w:hint="default"/>
      </w:rPr>
    </w:lvl>
    <w:lvl w:ilvl="7" w:tplc="04020003" w:tentative="1">
      <w:start w:val="1"/>
      <w:numFmt w:val="bullet"/>
      <w:lvlText w:val="o"/>
      <w:lvlJc w:val="left"/>
      <w:pPr>
        <w:ind w:left="6960" w:hanging="360"/>
      </w:pPr>
      <w:rPr>
        <w:rFonts w:ascii="Courier New" w:hAnsi="Courier New" w:cs="Courier New" w:hint="default"/>
      </w:rPr>
    </w:lvl>
    <w:lvl w:ilvl="8" w:tplc="04020005" w:tentative="1">
      <w:start w:val="1"/>
      <w:numFmt w:val="bullet"/>
      <w:lvlText w:val=""/>
      <w:lvlJc w:val="left"/>
      <w:pPr>
        <w:ind w:left="7680" w:hanging="360"/>
      </w:pPr>
      <w:rPr>
        <w:rFonts w:ascii="Wingdings" w:hAnsi="Wingdings" w:hint="default"/>
      </w:rPr>
    </w:lvl>
  </w:abstractNum>
  <w:abstractNum w:abstractNumId="10" w15:restartNumberingAfterBreak="0">
    <w:nsid w:val="20F93092"/>
    <w:multiLevelType w:val="hybridMultilevel"/>
    <w:tmpl w:val="D8861670"/>
    <w:lvl w:ilvl="0" w:tplc="BA68AB6C">
      <w:start w:val="1"/>
      <w:numFmt w:val="decimal"/>
      <w:lvlText w:val="%1."/>
      <w:lvlJc w:val="left"/>
      <w:pPr>
        <w:ind w:left="1068" w:hanging="360"/>
      </w:pPr>
    </w:lvl>
    <w:lvl w:ilvl="1" w:tplc="04020019">
      <w:start w:val="1"/>
      <w:numFmt w:val="lowerLetter"/>
      <w:lvlText w:val="%2."/>
      <w:lvlJc w:val="left"/>
      <w:pPr>
        <w:ind w:left="1788" w:hanging="360"/>
      </w:pPr>
    </w:lvl>
    <w:lvl w:ilvl="2" w:tplc="0402001B">
      <w:start w:val="1"/>
      <w:numFmt w:val="lowerRoman"/>
      <w:lvlText w:val="%3."/>
      <w:lvlJc w:val="right"/>
      <w:pPr>
        <w:ind w:left="2508" w:hanging="180"/>
      </w:pPr>
    </w:lvl>
    <w:lvl w:ilvl="3" w:tplc="0402000F">
      <w:start w:val="1"/>
      <w:numFmt w:val="decimal"/>
      <w:lvlText w:val="%4."/>
      <w:lvlJc w:val="left"/>
      <w:pPr>
        <w:ind w:left="3228" w:hanging="360"/>
      </w:pPr>
    </w:lvl>
    <w:lvl w:ilvl="4" w:tplc="04020019">
      <w:start w:val="1"/>
      <w:numFmt w:val="lowerLetter"/>
      <w:lvlText w:val="%5."/>
      <w:lvlJc w:val="left"/>
      <w:pPr>
        <w:ind w:left="3948" w:hanging="360"/>
      </w:pPr>
    </w:lvl>
    <w:lvl w:ilvl="5" w:tplc="0402001B">
      <w:start w:val="1"/>
      <w:numFmt w:val="lowerRoman"/>
      <w:lvlText w:val="%6."/>
      <w:lvlJc w:val="right"/>
      <w:pPr>
        <w:ind w:left="4668" w:hanging="180"/>
      </w:pPr>
    </w:lvl>
    <w:lvl w:ilvl="6" w:tplc="0402000F">
      <w:start w:val="1"/>
      <w:numFmt w:val="decimal"/>
      <w:lvlText w:val="%7."/>
      <w:lvlJc w:val="left"/>
      <w:pPr>
        <w:ind w:left="5388" w:hanging="360"/>
      </w:pPr>
    </w:lvl>
    <w:lvl w:ilvl="7" w:tplc="04020019">
      <w:start w:val="1"/>
      <w:numFmt w:val="lowerLetter"/>
      <w:lvlText w:val="%8."/>
      <w:lvlJc w:val="left"/>
      <w:pPr>
        <w:ind w:left="6108" w:hanging="360"/>
      </w:pPr>
    </w:lvl>
    <w:lvl w:ilvl="8" w:tplc="0402001B">
      <w:start w:val="1"/>
      <w:numFmt w:val="lowerRoman"/>
      <w:lvlText w:val="%9."/>
      <w:lvlJc w:val="right"/>
      <w:pPr>
        <w:ind w:left="6828" w:hanging="180"/>
      </w:pPr>
    </w:lvl>
  </w:abstractNum>
  <w:abstractNum w:abstractNumId="11" w15:restartNumberingAfterBreak="0">
    <w:nsid w:val="23867BDE"/>
    <w:multiLevelType w:val="hybridMultilevel"/>
    <w:tmpl w:val="9CA293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5451193"/>
    <w:multiLevelType w:val="hybridMultilevel"/>
    <w:tmpl w:val="775A16B8"/>
    <w:lvl w:ilvl="0" w:tplc="F52C504E">
      <w:start w:val="1"/>
      <w:numFmt w:val="decimal"/>
      <w:lvlText w:val="%1."/>
      <w:lvlJc w:val="left"/>
      <w:pPr>
        <w:ind w:left="757" w:hanging="360"/>
      </w:pPr>
      <w:rPr>
        <w:b/>
        <w:bCs/>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3" w15:restartNumberingAfterBreak="0">
    <w:nsid w:val="2A9C4C1F"/>
    <w:multiLevelType w:val="hybridMultilevel"/>
    <w:tmpl w:val="096A9930"/>
    <w:lvl w:ilvl="0" w:tplc="04020001">
      <w:start w:val="1"/>
      <w:numFmt w:val="bullet"/>
      <w:lvlText w:val=""/>
      <w:lvlJc w:val="left"/>
      <w:pPr>
        <w:ind w:left="1854" w:hanging="360"/>
      </w:pPr>
      <w:rPr>
        <w:rFonts w:ascii="Symbol" w:hAnsi="Symbol" w:hint="default"/>
      </w:rPr>
    </w:lvl>
    <w:lvl w:ilvl="1" w:tplc="04020003" w:tentative="1">
      <w:start w:val="1"/>
      <w:numFmt w:val="bullet"/>
      <w:lvlText w:val="o"/>
      <w:lvlJc w:val="left"/>
      <w:pPr>
        <w:ind w:left="2574" w:hanging="360"/>
      </w:pPr>
      <w:rPr>
        <w:rFonts w:ascii="Courier New" w:hAnsi="Courier New" w:cs="Courier New" w:hint="default"/>
      </w:rPr>
    </w:lvl>
    <w:lvl w:ilvl="2" w:tplc="04020005" w:tentative="1">
      <w:start w:val="1"/>
      <w:numFmt w:val="bullet"/>
      <w:lvlText w:val=""/>
      <w:lvlJc w:val="left"/>
      <w:pPr>
        <w:ind w:left="3294" w:hanging="360"/>
      </w:pPr>
      <w:rPr>
        <w:rFonts w:ascii="Wingdings" w:hAnsi="Wingdings" w:hint="default"/>
      </w:rPr>
    </w:lvl>
    <w:lvl w:ilvl="3" w:tplc="04020001" w:tentative="1">
      <w:start w:val="1"/>
      <w:numFmt w:val="bullet"/>
      <w:lvlText w:val=""/>
      <w:lvlJc w:val="left"/>
      <w:pPr>
        <w:ind w:left="4014" w:hanging="360"/>
      </w:pPr>
      <w:rPr>
        <w:rFonts w:ascii="Symbol" w:hAnsi="Symbol" w:hint="default"/>
      </w:rPr>
    </w:lvl>
    <w:lvl w:ilvl="4" w:tplc="04020003" w:tentative="1">
      <w:start w:val="1"/>
      <w:numFmt w:val="bullet"/>
      <w:lvlText w:val="o"/>
      <w:lvlJc w:val="left"/>
      <w:pPr>
        <w:ind w:left="4734" w:hanging="360"/>
      </w:pPr>
      <w:rPr>
        <w:rFonts w:ascii="Courier New" w:hAnsi="Courier New" w:cs="Courier New" w:hint="default"/>
      </w:rPr>
    </w:lvl>
    <w:lvl w:ilvl="5" w:tplc="04020005" w:tentative="1">
      <w:start w:val="1"/>
      <w:numFmt w:val="bullet"/>
      <w:lvlText w:val=""/>
      <w:lvlJc w:val="left"/>
      <w:pPr>
        <w:ind w:left="5454" w:hanging="360"/>
      </w:pPr>
      <w:rPr>
        <w:rFonts w:ascii="Wingdings" w:hAnsi="Wingdings" w:hint="default"/>
      </w:rPr>
    </w:lvl>
    <w:lvl w:ilvl="6" w:tplc="04020001" w:tentative="1">
      <w:start w:val="1"/>
      <w:numFmt w:val="bullet"/>
      <w:lvlText w:val=""/>
      <w:lvlJc w:val="left"/>
      <w:pPr>
        <w:ind w:left="6174" w:hanging="360"/>
      </w:pPr>
      <w:rPr>
        <w:rFonts w:ascii="Symbol" w:hAnsi="Symbol" w:hint="default"/>
      </w:rPr>
    </w:lvl>
    <w:lvl w:ilvl="7" w:tplc="04020003" w:tentative="1">
      <w:start w:val="1"/>
      <w:numFmt w:val="bullet"/>
      <w:lvlText w:val="o"/>
      <w:lvlJc w:val="left"/>
      <w:pPr>
        <w:ind w:left="6894" w:hanging="360"/>
      </w:pPr>
      <w:rPr>
        <w:rFonts w:ascii="Courier New" w:hAnsi="Courier New" w:cs="Courier New" w:hint="default"/>
      </w:rPr>
    </w:lvl>
    <w:lvl w:ilvl="8" w:tplc="04020005" w:tentative="1">
      <w:start w:val="1"/>
      <w:numFmt w:val="bullet"/>
      <w:lvlText w:val=""/>
      <w:lvlJc w:val="left"/>
      <w:pPr>
        <w:ind w:left="7614" w:hanging="360"/>
      </w:pPr>
      <w:rPr>
        <w:rFonts w:ascii="Wingdings" w:hAnsi="Wingdings" w:hint="default"/>
      </w:rPr>
    </w:lvl>
  </w:abstractNum>
  <w:abstractNum w:abstractNumId="14" w15:restartNumberingAfterBreak="0">
    <w:nsid w:val="3240746E"/>
    <w:multiLevelType w:val="multilevel"/>
    <w:tmpl w:val="55D4168A"/>
    <w:lvl w:ilvl="0">
      <w:start w:val="2"/>
      <w:numFmt w:val="decimal"/>
      <w:lvlText w:val="%1."/>
      <w:lvlJc w:val="left"/>
      <w:pPr>
        <w:ind w:left="966" w:hanging="540"/>
      </w:pPr>
      <w:rPr>
        <w:rFonts w:hint="default"/>
        <w:i w:val="0"/>
      </w:rPr>
    </w:lvl>
    <w:lvl w:ilvl="1">
      <w:start w:val="3"/>
      <w:numFmt w:val="decimal"/>
      <w:lvlText w:val="%1.%2."/>
      <w:lvlJc w:val="left"/>
      <w:pPr>
        <w:ind w:left="1108" w:hanging="540"/>
      </w:pPr>
      <w:rPr>
        <w:rFonts w:hint="default"/>
        <w:b/>
      </w:rPr>
    </w:lvl>
    <w:lvl w:ilvl="2">
      <w:start w:val="2"/>
      <w:numFmt w:val="decimal"/>
      <w:lvlText w:val="%1.%2.%3."/>
      <w:lvlJc w:val="left"/>
      <w:pPr>
        <w:ind w:left="1574" w:hanging="720"/>
      </w:pPr>
      <w:rPr>
        <w:rFonts w:hint="default"/>
        <w:b/>
      </w:rPr>
    </w:lvl>
    <w:lvl w:ilvl="3">
      <w:start w:val="1"/>
      <w:numFmt w:val="decimal"/>
      <w:lvlText w:val="%1.%2.%3.%4."/>
      <w:lvlJc w:val="left"/>
      <w:pPr>
        <w:ind w:left="2001" w:hanging="720"/>
      </w:pPr>
      <w:rPr>
        <w:rFonts w:hint="default"/>
      </w:rPr>
    </w:lvl>
    <w:lvl w:ilvl="4">
      <w:start w:val="1"/>
      <w:numFmt w:val="decimal"/>
      <w:lvlText w:val="%1.%2.%3.%4.%5."/>
      <w:lvlJc w:val="left"/>
      <w:pPr>
        <w:ind w:left="2788" w:hanging="1080"/>
      </w:pPr>
      <w:rPr>
        <w:rFonts w:hint="default"/>
      </w:rPr>
    </w:lvl>
    <w:lvl w:ilvl="5">
      <w:start w:val="1"/>
      <w:numFmt w:val="decimal"/>
      <w:lvlText w:val="%1.%2.%3.%4.%5.%6."/>
      <w:lvlJc w:val="left"/>
      <w:pPr>
        <w:ind w:left="3215" w:hanging="1080"/>
      </w:pPr>
      <w:rPr>
        <w:rFonts w:hint="default"/>
      </w:rPr>
    </w:lvl>
    <w:lvl w:ilvl="6">
      <w:start w:val="1"/>
      <w:numFmt w:val="decimal"/>
      <w:lvlText w:val="%1.%2.%3.%4.%5.%6.%7."/>
      <w:lvlJc w:val="left"/>
      <w:pPr>
        <w:ind w:left="4002" w:hanging="1440"/>
      </w:pPr>
      <w:rPr>
        <w:rFonts w:hint="default"/>
      </w:rPr>
    </w:lvl>
    <w:lvl w:ilvl="7">
      <w:start w:val="1"/>
      <w:numFmt w:val="decimal"/>
      <w:lvlText w:val="%1.%2.%3.%4.%5.%6.%7.%8."/>
      <w:lvlJc w:val="left"/>
      <w:pPr>
        <w:ind w:left="4429" w:hanging="1440"/>
      </w:pPr>
      <w:rPr>
        <w:rFonts w:hint="default"/>
      </w:rPr>
    </w:lvl>
    <w:lvl w:ilvl="8">
      <w:start w:val="1"/>
      <w:numFmt w:val="decimal"/>
      <w:lvlText w:val="%1.%2.%3.%4.%5.%6.%7.%8.%9."/>
      <w:lvlJc w:val="left"/>
      <w:pPr>
        <w:ind w:left="5216" w:hanging="1800"/>
      </w:pPr>
      <w:rPr>
        <w:rFonts w:hint="default"/>
      </w:rPr>
    </w:lvl>
  </w:abstractNum>
  <w:abstractNum w:abstractNumId="15" w15:restartNumberingAfterBreak="0">
    <w:nsid w:val="36F80FCB"/>
    <w:multiLevelType w:val="hybridMultilevel"/>
    <w:tmpl w:val="3C5E330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6" w15:restartNumberingAfterBreak="0">
    <w:nsid w:val="3E811673"/>
    <w:multiLevelType w:val="multilevel"/>
    <w:tmpl w:val="388821F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0344AAC"/>
    <w:multiLevelType w:val="hybridMultilevel"/>
    <w:tmpl w:val="0BFCFF9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8" w15:restartNumberingAfterBreak="0">
    <w:nsid w:val="42DD562F"/>
    <w:multiLevelType w:val="multilevel"/>
    <w:tmpl w:val="2218616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2ED35E5"/>
    <w:multiLevelType w:val="hybridMultilevel"/>
    <w:tmpl w:val="3614FE2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0" w15:restartNumberingAfterBreak="0">
    <w:nsid w:val="439D272B"/>
    <w:multiLevelType w:val="hybridMultilevel"/>
    <w:tmpl w:val="BCFCADD4"/>
    <w:lvl w:ilvl="0" w:tplc="2646D67E">
      <w:start w:val="3"/>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1" w15:restartNumberingAfterBreak="0">
    <w:nsid w:val="48FD4E8A"/>
    <w:multiLevelType w:val="hybridMultilevel"/>
    <w:tmpl w:val="6E48601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2" w15:restartNumberingAfterBreak="0">
    <w:nsid w:val="4B8B5456"/>
    <w:multiLevelType w:val="multilevel"/>
    <w:tmpl w:val="4B28D34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BF4227A"/>
    <w:multiLevelType w:val="hybridMultilevel"/>
    <w:tmpl w:val="C60E8A56"/>
    <w:lvl w:ilvl="0" w:tplc="0DB8BB80">
      <w:start w:val="25"/>
      <w:numFmt w:val="bullet"/>
      <w:lvlText w:val="-"/>
      <w:lvlJc w:val="left"/>
      <w:pPr>
        <w:ind w:left="720" w:hanging="360"/>
      </w:pPr>
      <w:rPr>
        <w:rFonts w:ascii="Times New Roman" w:eastAsiaTheme="minorHAns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4" w15:restartNumberingAfterBreak="0">
    <w:nsid w:val="4C8B38DE"/>
    <w:multiLevelType w:val="hybridMultilevel"/>
    <w:tmpl w:val="D3501CB8"/>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25" w15:restartNumberingAfterBreak="0">
    <w:nsid w:val="4E4C0583"/>
    <w:multiLevelType w:val="multilevel"/>
    <w:tmpl w:val="388821F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E780998"/>
    <w:multiLevelType w:val="hybridMultilevel"/>
    <w:tmpl w:val="4FACE8A2"/>
    <w:lvl w:ilvl="0" w:tplc="708E51B8">
      <w:start w:val="1"/>
      <w:numFmt w:val="decimal"/>
      <w:lvlText w:val="%1."/>
      <w:lvlJc w:val="left"/>
      <w:pPr>
        <w:ind w:left="899" w:hanging="360"/>
      </w:pPr>
    </w:lvl>
    <w:lvl w:ilvl="1" w:tplc="04090019">
      <w:start w:val="1"/>
      <w:numFmt w:val="lowerLetter"/>
      <w:lvlText w:val="%2."/>
      <w:lvlJc w:val="left"/>
      <w:pPr>
        <w:ind w:left="1619" w:hanging="360"/>
      </w:pPr>
    </w:lvl>
    <w:lvl w:ilvl="2" w:tplc="0409001B">
      <w:start w:val="1"/>
      <w:numFmt w:val="lowerRoman"/>
      <w:lvlText w:val="%3."/>
      <w:lvlJc w:val="right"/>
      <w:pPr>
        <w:ind w:left="2339" w:hanging="180"/>
      </w:pPr>
    </w:lvl>
    <w:lvl w:ilvl="3" w:tplc="0409000F">
      <w:start w:val="1"/>
      <w:numFmt w:val="decimal"/>
      <w:lvlText w:val="%4."/>
      <w:lvlJc w:val="left"/>
      <w:pPr>
        <w:ind w:left="3059" w:hanging="360"/>
      </w:pPr>
    </w:lvl>
    <w:lvl w:ilvl="4" w:tplc="04090019">
      <w:start w:val="1"/>
      <w:numFmt w:val="lowerLetter"/>
      <w:lvlText w:val="%5."/>
      <w:lvlJc w:val="left"/>
      <w:pPr>
        <w:ind w:left="3779" w:hanging="360"/>
      </w:pPr>
    </w:lvl>
    <w:lvl w:ilvl="5" w:tplc="0409001B">
      <w:start w:val="1"/>
      <w:numFmt w:val="lowerRoman"/>
      <w:lvlText w:val="%6."/>
      <w:lvlJc w:val="right"/>
      <w:pPr>
        <w:ind w:left="4499" w:hanging="180"/>
      </w:pPr>
    </w:lvl>
    <w:lvl w:ilvl="6" w:tplc="0409000F">
      <w:start w:val="1"/>
      <w:numFmt w:val="decimal"/>
      <w:lvlText w:val="%7."/>
      <w:lvlJc w:val="left"/>
      <w:pPr>
        <w:ind w:left="5219" w:hanging="360"/>
      </w:pPr>
    </w:lvl>
    <w:lvl w:ilvl="7" w:tplc="04090019">
      <w:start w:val="1"/>
      <w:numFmt w:val="lowerLetter"/>
      <w:lvlText w:val="%8."/>
      <w:lvlJc w:val="left"/>
      <w:pPr>
        <w:ind w:left="5939" w:hanging="360"/>
      </w:pPr>
    </w:lvl>
    <w:lvl w:ilvl="8" w:tplc="0409001B">
      <w:start w:val="1"/>
      <w:numFmt w:val="lowerRoman"/>
      <w:lvlText w:val="%9."/>
      <w:lvlJc w:val="right"/>
      <w:pPr>
        <w:ind w:left="6659" w:hanging="180"/>
      </w:pPr>
    </w:lvl>
  </w:abstractNum>
  <w:abstractNum w:abstractNumId="27" w15:restartNumberingAfterBreak="0">
    <w:nsid w:val="500043E7"/>
    <w:multiLevelType w:val="hybridMultilevel"/>
    <w:tmpl w:val="3DA8DDC8"/>
    <w:lvl w:ilvl="0" w:tplc="E43A0B64">
      <w:start w:val="1"/>
      <w:numFmt w:val="decimal"/>
      <w:lvlText w:val="%1."/>
      <w:lvlJc w:val="left"/>
      <w:pPr>
        <w:ind w:left="1353" w:hanging="360"/>
      </w:pPr>
      <w:rPr>
        <w:rFonts w:ascii="Times New Roman" w:hAnsi="Times New Roman" w:cs="Times New Roman"/>
        <w:color w:val="000000"/>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28" w15:restartNumberingAfterBreak="0">
    <w:nsid w:val="5031304A"/>
    <w:multiLevelType w:val="hybridMultilevel"/>
    <w:tmpl w:val="6FC09372"/>
    <w:lvl w:ilvl="0" w:tplc="919CB692">
      <w:start w:val="640"/>
      <w:numFmt w:val="bullet"/>
      <w:lvlText w:val=""/>
      <w:lvlJc w:val="left"/>
      <w:pPr>
        <w:ind w:left="720" w:hanging="360"/>
      </w:pPr>
      <w:rPr>
        <w:rFonts w:ascii="Symbol" w:eastAsiaTheme="minorHAnsi" w:hAnsi="Symbol"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9" w15:restartNumberingAfterBreak="0">
    <w:nsid w:val="522805BC"/>
    <w:multiLevelType w:val="hybridMultilevel"/>
    <w:tmpl w:val="67F46120"/>
    <w:lvl w:ilvl="0" w:tplc="86DE793A">
      <w:numFmt w:val="bullet"/>
      <w:lvlText w:val="-"/>
      <w:lvlJc w:val="left"/>
      <w:pPr>
        <w:ind w:left="1861" w:hanging="360"/>
      </w:pPr>
      <w:rPr>
        <w:rFonts w:ascii="Times New Roman" w:eastAsia="Times New Roman" w:hAnsi="Times New Roman" w:cs="Times New Roman" w:hint="default"/>
      </w:rPr>
    </w:lvl>
    <w:lvl w:ilvl="1" w:tplc="04090003" w:tentative="1">
      <w:start w:val="1"/>
      <w:numFmt w:val="bullet"/>
      <w:lvlText w:val="o"/>
      <w:lvlJc w:val="left"/>
      <w:pPr>
        <w:ind w:left="2581" w:hanging="360"/>
      </w:pPr>
      <w:rPr>
        <w:rFonts w:ascii="Courier New" w:hAnsi="Courier New" w:cs="Courier New" w:hint="default"/>
      </w:rPr>
    </w:lvl>
    <w:lvl w:ilvl="2" w:tplc="04090005" w:tentative="1">
      <w:start w:val="1"/>
      <w:numFmt w:val="bullet"/>
      <w:lvlText w:val=""/>
      <w:lvlJc w:val="left"/>
      <w:pPr>
        <w:ind w:left="3301" w:hanging="360"/>
      </w:pPr>
      <w:rPr>
        <w:rFonts w:ascii="Wingdings" w:hAnsi="Wingdings" w:hint="default"/>
      </w:rPr>
    </w:lvl>
    <w:lvl w:ilvl="3" w:tplc="04090001" w:tentative="1">
      <w:start w:val="1"/>
      <w:numFmt w:val="bullet"/>
      <w:lvlText w:val=""/>
      <w:lvlJc w:val="left"/>
      <w:pPr>
        <w:ind w:left="4021" w:hanging="360"/>
      </w:pPr>
      <w:rPr>
        <w:rFonts w:ascii="Symbol" w:hAnsi="Symbol" w:hint="default"/>
      </w:rPr>
    </w:lvl>
    <w:lvl w:ilvl="4" w:tplc="04090003" w:tentative="1">
      <w:start w:val="1"/>
      <w:numFmt w:val="bullet"/>
      <w:lvlText w:val="o"/>
      <w:lvlJc w:val="left"/>
      <w:pPr>
        <w:ind w:left="4741" w:hanging="360"/>
      </w:pPr>
      <w:rPr>
        <w:rFonts w:ascii="Courier New" w:hAnsi="Courier New" w:cs="Courier New" w:hint="default"/>
      </w:rPr>
    </w:lvl>
    <w:lvl w:ilvl="5" w:tplc="04090005" w:tentative="1">
      <w:start w:val="1"/>
      <w:numFmt w:val="bullet"/>
      <w:lvlText w:val=""/>
      <w:lvlJc w:val="left"/>
      <w:pPr>
        <w:ind w:left="5461" w:hanging="360"/>
      </w:pPr>
      <w:rPr>
        <w:rFonts w:ascii="Wingdings" w:hAnsi="Wingdings" w:hint="default"/>
      </w:rPr>
    </w:lvl>
    <w:lvl w:ilvl="6" w:tplc="04090001" w:tentative="1">
      <w:start w:val="1"/>
      <w:numFmt w:val="bullet"/>
      <w:lvlText w:val=""/>
      <w:lvlJc w:val="left"/>
      <w:pPr>
        <w:ind w:left="6181" w:hanging="360"/>
      </w:pPr>
      <w:rPr>
        <w:rFonts w:ascii="Symbol" w:hAnsi="Symbol" w:hint="default"/>
      </w:rPr>
    </w:lvl>
    <w:lvl w:ilvl="7" w:tplc="04090003" w:tentative="1">
      <w:start w:val="1"/>
      <w:numFmt w:val="bullet"/>
      <w:lvlText w:val="o"/>
      <w:lvlJc w:val="left"/>
      <w:pPr>
        <w:ind w:left="6901" w:hanging="360"/>
      </w:pPr>
      <w:rPr>
        <w:rFonts w:ascii="Courier New" w:hAnsi="Courier New" w:cs="Courier New" w:hint="default"/>
      </w:rPr>
    </w:lvl>
    <w:lvl w:ilvl="8" w:tplc="04090005" w:tentative="1">
      <w:start w:val="1"/>
      <w:numFmt w:val="bullet"/>
      <w:lvlText w:val=""/>
      <w:lvlJc w:val="left"/>
      <w:pPr>
        <w:ind w:left="7621" w:hanging="360"/>
      </w:pPr>
      <w:rPr>
        <w:rFonts w:ascii="Wingdings" w:hAnsi="Wingdings" w:hint="default"/>
      </w:rPr>
    </w:lvl>
  </w:abstractNum>
  <w:abstractNum w:abstractNumId="30" w15:restartNumberingAfterBreak="0">
    <w:nsid w:val="5361986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5ED4378D"/>
    <w:multiLevelType w:val="hybridMultilevel"/>
    <w:tmpl w:val="77044CD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2" w15:restartNumberingAfterBreak="0">
    <w:nsid w:val="608E680A"/>
    <w:multiLevelType w:val="hybridMultilevel"/>
    <w:tmpl w:val="F60266EE"/>
    <w:lvl w:ilvl="0" w:tplc="FFFFFFFF">
      <w:start w:val="1"/>
      <w:numFmt w:val="decimal"/>
      <w:lvlText w:val="%1."/>
      <w:lvlJc w:val="left"/>
      <w:pPr>
        <w:ind w:left="1353" w:hanging="360"/>
      </w:pPr>
      <w:rPr>
        <w:rFonts w:ascii="Times New Roman" w:eastAsiaTheme="minorHAnsi" w:hAnsi="Times New Roman" w:cs="Times New Roman"/>
        <w:color w:val="000000"/>
      </w:r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33" w15:restartNumberingAfterBreak="0">
    <w:nsid w:val="68BF28BA"/>
    <w:multiLevelType w:val="hybridMultilevel"/>
    <w:tmpl w:val="F0EC3802"/>
    <w:lvl w:ilvl="0" w:tplc="D6364F12">
      <w:numFmt w:val="bullet"/>
      <w:lvlText w:val=""/>
      <w:lvlJc w:val="left"/>
      <w:pPr>
        <w:ind w:left="720" w:hanging="360"/>
      </w:pPr>
      <w:rPr>
        <w:rFonts w:ascii="Times New Roman" w:eastAsiaTheme="minorHAns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4" w15:restartNumberingAfterBreak="0">
    <w:nsid w:val="69CB6CD1"/>
    <w:multiLevelType w:val="hybridMultilevel"/>
    <w:tmpl w:val="6384286E"/>
    <w:lvl w:ilvl="0" w:tplc="77DA656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9F36603"/>
    <w:multiLevelType w:val="multilevel"/>
    <w:tmpl w:val="77F0BAA2"/>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5FE636B"/>
    <w:multiLevelType w:val="hybridMultilevel"/>
    <w:tmpl w:val="3614FE2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7" w15:restartNumberingAfterBreak="0">
    <w:nsid w:val="7A101DA2"/>
    <w:multiLevelType w:val="hybridMultilevel"/>
    <w:tmpl w:val="8CB8FEBE"/>
    <w:lvl w:ilvl="0" w:tplc="86DE793A">
      <w:numFmt w:val="bullet"/>
      <w:lvlText w:val="-"/>
      <w:lvlJc w:val="left"/>
      <w:pPr>
        <w:ind w:left="1288" w:hanging="360"/>
      </w:pPr>
      <w:rPr>
        <w:rFonts w:ascii="Times New Roman" w:eastAsia="Times New Roman" w:hAnsi="Times New Roman" w:cs="Times New Roman" w:hint="default"/>
      </w:rPr>
    </w:lvl>
    <w:lvl w:ilvl="1" w:tplc="04090003">
      <w:start w:val="1"/>
      <w:numFmt w:val="bullet"/>
      <w:lvlText w:val="o"/>
      <w:lvlJc w:val="left"/>
      <w:pPr>
        <w:ind w:left="2008" w:hanging="360"/>
      </w:pPr>
      <w:rPr>
        <w:rFonts w:ascii="Courier New" w:hAnsi="Courier New" w:cs="Courier New" w:hint="default"/>
      </w:rPr>
    </w:lvl>
    <w:lvl w:ilvl="2" w:tplc="04090005" w:tentative="1">
      <w:start w:val="1"/>
      <w:numFmt w:val="bullet"/>
      <w:lvlText w:val=""/>
      <w:lvlJc w:val="left"/>
      <w:pPr>
        <w:ind w:left="2728" w:hanging="360"/>
      </w:pPr>
      <w:rPr>
        <w:rFonts w:ascii="Wingdings" w:hAnsi="Wingdings" w:hint="default"/>
      </w:rPr>
    </w:lvl>
    <w:lvl w:ilvl="3" w:tplc="04090001" w:tentative="1">
      <w:start w:val="1"/>
      <w:numFmt w:val="bullet"/>
      <w:lvlText w:val=""/>
      <w:lvlJc w:val="left"/>
      <w:pPr>
        <w:ind w:left="3448" w:hanging="360"/>
      </w:pPr>
      <w:rPr>
        <w:rFonts w:ascii="Symbol" w:hAnsi="Symbol" w:hint="default"/>
      </w:rPr>
    </w:lvl>
    <w:lvl w:ilvl="4" w:tplc="04090003" w:tentative="1">
      <w:start w:val="1"/>
      <w:numFmt w:val="bullet"/>
      <w:lvlText w:val="o"/>
      <w:lvlJc w:val="left"/>
      <w:pPr>
        <w:ind w:left="4168" w:hanging="360"/>
      </w:pPr>
      <w:rPr>
        <w:rFonts w:ascii="Courier New" w:hAnsi="Courier New" w:cs="Courier New" w:hint="default"/>
      </w:rPr>
    </w:lvl>
    <w:lvl w:ilvl="5" w:tplc="04090005" w:tentative="1">
      <w:start w:val="1"/>
      <w:numFmt w:val="bullet"/>
      <w:lvlText w:val=""/>
      <w:lvlJc w:val="left"/>
      <w:pPr>
        <w:ind w:left="4888" w:hanging="360"/>
      </w:pPr>
      <w:rPr>
        <w:rFonts w:ascii="Wingdings" w:hAnsi="Wingdings" w:hint="default"/>
      </w:rPr>
    </w:lvl>
    <w:lvl w:ilvl="6" w:tplc="04090001" w:tentative="1">
      <w:start w:val="1"/>
      <w:numFmt w:val="bullet"/>
      <w:lvlText w:val=""/>
      <w:lvlJc w:val="left"/>
      <w:pPr>
        <w:ind w:left="5608" w:hanging="360"/>
      </w:pPr>
      <w:rPr>
        <w:rFonts w:ascii="Symbol" w:hAnsi="Symbol" w:hint="default"/>
      </w:rPr>
    </w:lvl>
    <w:lvl w:ilvl="7" w:tplc="04090003" w:tentative="1">
      <w:start w:val="1"/>
      <w:numFmt w:val="bullet"/>
      <w:lvlText w:val="o"/>
      <w:lvlJc w:val="left"/>
      <w:pPr>
        <w:ind w:left="6328" w:hanging="360"/>
      </w:pPr>
      <w:rPr>
        <w:rFonts w:ascii="Courier New" w:hAnsi="Courier New" w:cs="Courier New" w:hint="default"/>
      </w:rPr>
    </w:lvl>
    <w:lvl w:ilvl="8" w:tplc="04090005" w:tentative="1">
      <w:start w:val="1"/>
      <w:numFmt w:val="bullet"/>
      <w:lvlText w:val=""/>
      <w:lvlJc w:val="left"/>
      <w:pPr>
        <w:ind w:left="7048" w:hanging="360"/>
      </w:pPr>
      <w:rPr>
        <w:rFonts w:ascii="Wingdings" w:hAnsi="Wingdings" w:hint="default"/>
      </w:rPr>
    </w:lvl>
  </w:abstractNum>
  <w:abstractNum w:abstractNumId="38" w15:restartNumberingAfterBreak="0">
    <w:nsid w:val="7D11532E"/>
    <w:multiLevelType w:val="hybridMultilevel"/>
    <w:tmpl w:val="DD1E6284"/>
    <w:lvl w:ilvl="0" w:tplc="0402000F">
      <w:start w:val="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9" w15:restartNumberingAfterBreak="0">
    <w:nsid w:val="7EB11BB5"/>
    <w:multiLevelType w:val="hybridMultilevel"/>
    <w:tmpl w:val="0BFCFF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F6D43C4"/>
    <w:multiLevelType w:val="multilevel"/>
    <w:tmpl w:val="E33618E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bg-BG" w:eastAsia="bg-BG" w:bidi="bg-BG"/>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1" w15:restartNumberingAfterBreak="0">
    <w:nsid w:val="7F7F7C3D"/>
    <w:multiLevelType w:val="hybridMultilevel"/>
    <w:tmpl w:val="5FCCB0D0"/>
    <w:lvl w:ilvl="0" w:tplc="796CB9D2">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017878541">
    <w:abstractNumId w:val="28"/>
  </w:num>
  <w:num w:numId="2" w16cid:durableId="355691160">
    <w:abstractNumId w:val="25"/>
  </w:num>
  <w:num w:numId="3" w16cid:durableId="1775857448">
    <w:abstractNumId w:val="16"/>
  </w:num>
  <w:num w:numId="4" w16cid:durableId="1619145852">
    <w:abstractNumId w:val="31"/>
  </w:num>
  <w:num w:numId="5" w16cid:durableId="1302537846">
    <w:abstractNumId w:val="27"/>
  </w:num>
  <w:num w:numId="6" w16cid:durableId="528422156">
    <w:abstractNumId w:val="32"/>
  </w:num>
  <w:num w:numId="7" w16cid:durableId="1607232763">
    <w:abstractNumId w:val="4"/>
  </w:num>
  <w:num w:numId="8" w16cid:durableId="574050932">
    <w:abstractNumId w:val="38"/>
  </w:num>
  <w:num w:numId="9" w16cid:durableId="106464375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56835495">
    <w:abstractNumId w:val="17"/>
  </w:num>
  <w:num w:numId="11" w16cid:durableId="98985916">
    <w:abstractNumId w:val="10"/>
  </w:num>
  <w:num w:numId="12" w16cid:durableId="451020330">
    <w:abstractNumId w:val="39"/>
  </w:num>
  <w:num w:numId="13" w16cid:durableId="175728313">
    <w:abstractNumId w:val="23"/>
  </w:num>
  <w:num w:numId="14" w16cid:durableId="375349255">
    <w:abstractNumId w:val="12"/>
  </w:num>
  <w:num w:numId="15" w16cid:durableId="518392280">
    <w:abstractNumId w:val="20"/>
  </w:num>
  <w:num w:numId="16" w16cid:durableId="931814915">
    <w:abstractNumId w:val="9"/>
  </w:num>
  <w:num w:numId="17" w16cid:durableId="1709839870">
    <w:abstractNumId w:val="13"/>
  </w:num>
  <w:num w:numId="18" w16cid:durableId="913860209">
    <w:abstractNumId w:val="7"/>
  </w:num>
  <w:num w:numId="19" w16cid:durableId="314069074">
    <w:abstractNumId w:val="36"/>
  </w:num>
  <w:num w:numId="20" w16cid:durableId="2069646798">
    <w:abstractNumId w:val="19"/>
  </w:num>
  <w:num w:numId="21" w16cid:durableId="1632401276">
    <w:abstractNumId w:val="34"/>
  </w:num>
  <w:num w:numId="22" w16cid:durableId="784273884">
    <w:abstractNumId w:val="37"/>
  </w:num>
  <w:num w:numId="23" w16cid:durableId="1250236708">
    <w:abstractNumId w:val="14"/>
  </w:num>
  <w:num w:numId="24" w16cid:durableId="916523637">
    <w:abstractNumId w:val="11"/>
  </w:num>
  <w:num w:numId="25" w16cid:durableId="1132868780">
    <w:abstractNumId w:val="29"/>
  </w:num>
  <w:num w:numId="26" w16cid:durableId="770472129">
    <w:abstractNumId w:val="41"/>
  </w:num>
  <w:num w:numId="27" w16cid:durableId="1616132685">
    <w:abstractNumId w:val="21"/>
  </w:num>
  <w:num w:numId="28" w16cid:durableId="1952667235">
    <w:abstractNumId w:val="33"/>
  </w:num>
  <w:num w:numId="29" w16cid:durableId="522941649">
    <w:abstractNumId w:val="15"/>
  </w:num>
  <w:num w:numId="30" w16cid:durableId="1845707572">
    <w:abstractNumId w:val="1"/>
  </w:num>
  <w:num w:numId="31" w16cid:durableId="1573856345">
    <w:abstractNumId w:val="0"/>
  </w:num>
  <w:num w:numId="32" w16cid:durableId="874805282">
    <w:abstractNumId w:val="2"/>
  </w:num>
  <w:num w:numId="33" w16cid:durableId="302540258">
    <w:abstractNumId w:val="3"/>
  </w:num>
  <w:num w:numId="34" w16cid:durableId="1762526130">
    <w:abstractNumId w:val="30"/>
  </w:num>
  <w:num w:numId="35" w16cid:durableId="915045579">
    <w:abstractNumId w:val="22"/>
  </w:num>
  <w:num w:numId="36" w16cid:durableId="1558512405">
    <w:abstractNumId w:val="18"/>
  </w:num>
  <w:num w:numId="37" w16cid:durableId="601912909">
    <w:abstractNumId w:val="35"/>
  </w:num>
  <w:num w:numId="38" w16cid:durableId="451559975">
    <w:abstractNumId w:val="40"/>
  </w:num>
  <w:num w:numId="39" w16cid:durableId="1020090260">
    <w:abstractNumId w:val="6"/>
  </w:num>
  <w:num w:numId="40" w16cid:durableId="741177788">
    <w:abstractNumId w:val="8"/>
  </w:num>
  <w:num w:numId="41" w16cid:durableId="1434323199">
    <w:abstractNumId w:val="24"/>
  </w:num>
  <w:num w:numId="42" w16cid:durableId="10947147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030692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22B"/>
    <w:rsid w:val="00014A62"/>
    <w:rsid w:val="00021B2A"/>
    <w:rsid w:val="0003071A"/>
    <w:rsid w:val="00036E5F"/>
    <w:rsid w:val="00041FE8"/>
    <w:rsid w:val="0004542B"/>
    <w:rsid w:val="0004602A"/>
    <w:rsid w:val="000614F1"/>
    <w:rsid w:val="00064117"/>
    <w:rsid w:val="00064455"/>
    <w:rsid w:val="00064560"/>
    <w:rsid w:val="00074C12"/>
    <w:rsid w:val="000A6E20"/>
    <w:rsid w:val="000B488A"/>
    <w:rsid w:val="000C6D06"/>
    <w:rsid w:val="000F12BE"/>
    <w:rsid w:val="00155001"/>
    <w:rsid w:val="00192790"/>
    <w:rsid w:val="001A14D4"/>
    <w:rsid w:val="001A3C41"/>
    <w:rsid w:val="001B08D0"/>
    <w:rsid w:val="001B3D9D"/>
    <w:rsid w:val="001C2953"/>
    <w:rsid w:val="001C79C6"/>
    <w:rsid w:val="001D6CC9"/>
    <w:rsid w:val="001E086B"/>
    <w:rsid w:val="001E5ED1"/>
    <w:rsid w:val="001F05B9"/>
    <w:rsid w:val="001F064E"/>
    <w:rsid w:val="0020538A"/>
    <w:rsid w:val="00215EA8"/>
    <w:rsid w:val="002205CD"/>
    <w:rsid w:val="0023674A"/>
    <w:rsid w:val="002422A7"/>
    <w:rsid w:val="00250056"/>
    <w:rsid w:val="00266B88"/>
    <w:rsid w:val="002700B7"/>
    <w:rsid w:val="002727AF"/>
    <w:rsid w:val="00275A31"/>
    <w:rsid w:val="00281FA4"/>
    <w:rsid w:val="002A08D8"/>
    <w:rsid w:val="002D1AF3"/>
    <w:rsid w:val="002D537D"/>
    <w:rsid w:val="002D54CC"/>
    <w:rsid w:val="002E214A"/>
    <w:rsid w:val="002E3979"/>
    <w:rsid w:val="002E54CA"/>
    <w:rsid w:val="002F1286"/>
    <w:rsid w:val="002F4AE1"/>
    <w:rsid w:val="002F5BDF"/>
    <w:rsid w:val="00300F6A"/>
    <w:rsid w:val="00331249"/>
    <w:rsid w:val="0033139C"/>
    <w:rsid w:val="0033466D"/>
    <w:rsid w:val="00355ECF"/>
    <w:rsid w:val="00360569"/>
    <w:rsid w:val="0037439D"/>
    <w:rsid w:val="00381121"/>
    <w:rsid w:val="003817D4"/>
    <w:rsid w:val="003843AF"/>
    <w:rsid w:val="00390D33"/>
    <w:rsid w:val="003A18E7"/>
    <w:rsid w:val="003A6509"/>
    <w:rsid w:val="003D3B2C"/>
    <w:rsid w:val="003E0F15"/>
    <w:rsid w:val="003E1FCA"/>
    <w:rsid w:val="00401345"/>
    <w:rsid w:val="00402AD7"/>
    <w:rsid w:val="004034E8"/>
    <w:rsid w:val="00404095"/>
    <w:rsid w:val="00405DE6"/>
    <w:rsid w:val="00412549"/>
    <w:rsid w:val="00443645"/>
    <w:rsid w:val="00444D24"/>
    <w:rsid w:val="004470CB"/>
    <w:rsid w:val="00465CD5"/>
    <w:rsid w:val="00471153"/>
    <w:rsid w:val="00481582"/>
    <w:rsid w:val="00487877"/>
    <w:rsid w:val="004878A8"/>
    <w:rsid w:val="0049270C"/>
    <w:rsid w:val="004A2861"/>
    <w:rsid w:val="004C27E0"/>
    <w:rsid w:val="004C79E8"/>
    <w:rsid w:val="004D2874"/>
    <w:rsid w:val="004E47A6"/>
    <w:rsid w:val="004F163F"/>
    <w:rsid w:val="00500541"/>
    <w:rsid w:val="00542C19"/>
    <w:rsid w:val="00543AEA"/>
    <w:rsid w:val="00545BB3"/>
    <w:rsid w:val="0054665C"/>
    <w:rsid w:val="00547269"/>
    <w:rsid w:val="00554AAD"/>
    <w:rsid w:val="00557D49"/>
    <w:rsid w:val="00560A06"/>
    <w:rsid w:val="00574C84"/>
    <w:rsid w:val="005942C9"/>
    <w:rsid w:val="00595A38"/>
    <w:rsid w:val="005B3692"/>
    <w:rsid w:val="005B4030"/>
    <w:rsid w:val="005C389F"/>
    <w:rsid w:val="005C3BC0"/>
    <w:rsid w:val="005D3183"/>
    <w:rsid w:val="005F3353"/>
    <w:rsid w:val="00601B8A"/>
    <w:rsid w:val="00613F43"/>
    <w:rsid w:val="00634DF3"/>
    <w:rsid w:val="00660710"/>
    <w:rsid w:val="00663059"/>
    <w:rsid w:val="006639F3"/>
    <w:rsid w:val="00667E27"/>
    <w:rsid w:val="0067166D"/>
    <w:rsid w:val="006751A6"/>
    <w:rsid w:val="00675416"/>
    <w:rsid w:val="00676530"/>
    <w:rsid w:val="006820D0"/>
    <w:rsid w:val="00683477"/>
    <w:rsid w:val="00683724"/>
    <w:rsid w:val="006A42B7"/>
    <w:rsid w:val="006B3FEF"/>
    <w:rsid w:val="006B6B77"/>
    <w:rsid w:val="006D2410"/>
    <w:rsid w:val="006D3DAD"/>
    <w:rsid w:val="006E78CD"/>
    <w:rsid w:val="006F4558"/>
    <w:rsid w:val="006F7482"/>
    <w:rsid w:val="007009DE"/>
    <w:rsid w:val="00704B1B"/>
    <w:rsid w:val="007103D0"/>
    <w:rsid w:val="00710BCF"/>
    <w:rsid w:val="00712207"/>
    <w:rsid w:val="00721D46"/>
    <w:rsid w:val="00734E28"/>
    <w:rsid w:val="00746617"/>
    <w:rsid w:val="007509D9"/>
    <w:rsid w:val="007615E5"/>
    <w:rsid w:val="00765577"/>
    <w:rsid w:val="0077377B"/>
    <w:rsid w:val="00775617"/>
    <w:rsid w:val="007765E6"/>
    <w:rsid w:val="00783C83"/>
    <w:rsid w:val="0078705B"/>
    <w:rsid w:val="00793D08"/>
    <w:rsid w:val="00795E77"/>
    <w:rsid w:val="007B25D0"/>
    <w:rsid w:val="007B5368"/>
    <w:rsid w:val="007C2406"/>
    <w:rsid w:val="007C5374"/>
    <w:rsid w:val="007C6711"/>
    <w:rsid w:val="007D1C4D"/>
    <w:rsid w:val="007F0F65"/>
    <w:rsid w:val="008057B9"/>
    <w:rsid w:val="0082363B"/>
    <w:rsid w:val="00845B0C"/>
    <w:rsid w:val="00847DFC"/>
    <w:rsid w:val="00867B75"/>
    <w:rsid w:val="00870010"/>
    <w:rsid w:val="00872585"/>
    <w:rsid w:val="00873526"/>
    <w:rsid w:val="00877B30"/>
    <w:rsid w:val="00882B55"/>
    <w:rsid w:val="008848A7"/>
    <w:rsid w:val="008A6D04"/>
    <w:rsid w:val="008F5462"/>
    <w:rsid w:val="008F6748"/>
    <w:rsid w:val="009031A0"/>
    <w:rsid w:val="009121A3"/>
    <w:rsid w:val="00935CE8"/>
    <w:rsid w:val="00937AE3"/>
    <w:rsid w:val="00952BC4"/>
    <w:rsid w:val="0096062D"/>
    <w:rsid w:val="0096488D"/>
    <w:rsid w:val="00971839"/>
    <w:rsid w:val="0097305B"/>
    <w:rsid w:val="00991E3E"/>
    <w:rsid w:val="009A3214"/>
    <w:rsid w:val="009A50EC"/>
    <w:rsid w:val="009A5BDB"/>
    <w:rsid w:val="009A6CF3"/>
    <w:rsid w:val="009B32CA"/>
    <w:rsid w:val="009C1758"/>
    <w:rsid w:val="009D145D"/>
    <w:rsid w:val="009E3C70"/>
    <w:rsid w:val="00A0322B"/>
    <w:rsid w:val="00A03ADA"/>
    <w:rsid w:val="00A1644D"/>
    <w:rsid w:val="00A217F3"/>
    <w:rsid w:val="00A2196B"/>
    <w:rsid w:val="00A25512"/>
    <w:rsid w:val="00A26A07"/>
    <w:rsid w:val="00A439CE"/>
    <w:rsid w:val="00A62945"/>
    <w:rsid w:val="00A653E4"/>
    <w:rsid w:val="00A719A6"/>
    <w:rsid w:val="00A73A41"/>
    <w:rsid w:val="00A74A00"/>
    <w:rsid w:val="00A75B70"/>
    <w:rsid w:val="00A76201"/>
    <w:rsid w:val="00AA0CF1"/>
    <w:rsid w:val="00AA2B37"/>
    <w:rsid w:val="00AB4271"/>
    <w:rsid w:val="00AC574F"/>
    <w:rsid w:val="00B1005D"/>
    <w:rsid w:val="00B139FA"/>
    <w:rsid w:val="00B21C22"/>
    <w:rsid w:val="00B34D9A"/>
    <w:rsid w:val="00B3681D"/>
    <w:rsid w:val="00B3711F"/>
    <w:rsid w:val="00B5287D"/>
    <w:rsid w:val="00B53751"/>
    <w:rsid w:val="00B538CB"/>
    <w:rsid w:val="00B559BA"/>
    <w:rsid w:val="00B57212"/>
    <w:rsid w:val="00B72956"/>
    <w:rsid w:val="00B757DA"/>
    <w:rsid w:val="00B75EE4"/>
    <w:rsid w:val="00B80147"/>
    <w:rsid w:val="00B87978"/>
    <w:rsid w:val="00B936B5"/>
    <w:rsid w:val="00B972CE"/>
    <w:rsid w:val="00BA2CDC"/>
    <w:rsid w:val="00BA35A0"/>
    <w:rsid w:val="00BB6B39"/>
    <w:rsid w:val="00BC2E7F"/>
    <w:rsid w:val="00BC4BB5"/>
    <w:rsid w:val="00BC72E4"/>
    <w:rsid w:val="00BF2150"/>
    <w:rsid w:val="00C011B2"/>
    <w:rsid w:val="00C1734A"/>
    <w:rsid w:val="00C25C8F"/>
    <w:rsid w:val="00C3698C"/>
    <w:rsid w:val="00C40AAB"/>
    <w:rsid w:val="00C422C8"/>
    <w:rsid w:val="00C51BAC"/>
    <w:rsid w:val="00C5571C"/>
    <w:rsid w:val="00C713BA"/>
    <w:rsid w:val="00C749D2"/>
    <w:rsid w:val="00C87520"/>
    <w:rsid w:val="00CB0A8F"/>
    <w:rsid w:val="00CB416B"/>
    <w:rsid w:val="00CC6046"/>
    <w:rsid w:val="00CE4A89"/>
    <w:rsid w:val="00CF33EF"/>
    <w:rsid w:val="00CF50C1"/>
    <w:rsid w:val="00CF74CF"/>
    <w:rsid w:val="00D04C83"/>
    <w:rsid w:val="00D32787"/>
    <w:rsid w:val="00D332A8"/>
    <w:rsid w:val="00D56238"/>
    <w:rsid w:val="00D5783A"/>
    <w:rsid w:val="00D61CF5"/>
    <w:rsid w:val="00D67524"/>
    <w:rsid w:val="00D755FA"/>
    <w:rsid w:val="00D8690C"/>
    <w:rsid w:val="00D92A48"/>
    <w:rsid w:val="00DA3C59"/>
    <w:rsid w:val="00DB10A6"/>
    <w:rsid w:val="00DB6E56"/>
    <w:rsid w:val="00DD635D"/>
    <w:rsid w:val="00DD6EAD"/>
    <w:rsid w:val="00DD7439"/>
    <w:rsid w:val="00DE39AB"/>
    <w:rsid w:val="00DE635C"/>
    <w:rsid w:val="00E07E57"/>
    <w:rsid w:val="00E11075"/>
    <w:rsid w:val="00E12877"/>
    <w:rsid w:val="00E22E00"/>
    <w:rsid w:val="00E276D7"/>
    <w:rsid w:val="00E31681"/>
    <w:rsid w:val="00E36877"/>
    <w:rsid w:val="00E428F5"/>
    <w:rsid w:val="00E453D7"/>
    <w:rsid w:val="00E548C9"/>
    <w:rsid w:val="00E62706"/>
    <w:rsid w:val="00E62BCB"/>
    <w:rsid w:val="00E64D47"/>
    <w:rsid w:val="00E707A6"/>
    <w:rsid w:val="00E80E80"/>
    <w:rsid w:val="00EB0B7B"/>
    <w:rsid w:val="00EB4584"/>
    <w:rsid w:val="00EB4764"/>
    <w:rsid w:val="00EB6A31"/>
    <w:rsid w:val="00EB7DAC"/>
    <w:rsid w:val="00ED67D3"/>
    <w:rsid w:val="00EE04AD"/>
    <w:rsid w:val="00EE29A5"/>
    <w:rsid w:val="00EE6FC0"/>
    <w:rsid w:val="00EF1536"/>
    <w:rsid w:val="00F04217"/>
    <w:rsid w:val="00F0524C"/>
    <w:rsid w:val="00F144E2"/>
    <w:rsid w:val="00F33031"/>
    <w:rsid w:val="00F444C3"/>
    <w:rsid w:val="00F47678"/>
    <w:rsid w:val="00F53E79"/>
    <w:rsid w:val="00F57C1B"/>
    <w:rsid w:val="00F60AD8"/>
    <w:rsid w:val="00F76AF5"/>
    <w:rsid w:val="00F94B18"/>
    <w:rsid w:val="00FB1E7A"/>
    <w:rsid w:val="00FD42C5"/>
    <w:rsid w:val="00FE6A5B"/>
  </w:rsids>
  <m:mathPr>
    <m:mathFont m:val="Cambria Math"/>
    <m:brkBin m:val="before"/>
    <m:brkBinSub m:val="--"/>
    <m:smallFrac m:val="0"/>
    <m:dispDef/>
    <m:lMargin m:val="0"/>
    <m:rMargin m:val="0"/>
    <m:defJc m:val="centerGroup"/>
    <m:wrapIndent m:val="1440"/>
    <m:intLim m:val="subSup"/>
    <m:naryLim m:val="undOvr"/>
  </m:mathPr>
  <w:themeFontLang w:val="bg-B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B9AFA"/>
  <w15:chartTrackingRefBased/>
  <w15:docId w15:val="{D5C45AC8-0A97-431B-BA11-73C9A5065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bg-B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32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32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0322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322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322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322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322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322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322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32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32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322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32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322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32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32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32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322B"/>
    <w:rPr>
      <w:rFonts w:eastAsiaTheme="majorEastAsia" w:cstheme="majorBidi"/>
      <w:color w:val="272727" w:themeColor="text1" w:themeTint="D8"/>
    </w:rPr>
  </w:style>
  <w:style w:type="paragraph" w:styleId="Title">
    <w:name w:val="Title"/>
    <w:basedOn w:val="Normal"/>
    <w:next w:val="Normal"/>
    <w:link w:val="TitleChar"/>
    <w:uiPriority w:val="10"/>
    <w:qFormat/>
    <w:rsid w:val="00A032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32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322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32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322B"/>
    <w:pPr>
      <w:spacing w:before="160"/>
      <w:jc w:val="center"/>
    </w:pPr>
    <w:rPr>
      <w:i/>
      <w:iCs/>
      <w:color w:val="404040" w:themeColor="text1" w:themeTint="BF"/>
    </w:rPr>
  </w:style>
  <w:style w:type="character" w:customStyle="1" w:styleId="QuoteChar">
    <w:name w:val="Quote Char"/>
    <w:basedOn w:val="DefaultParagraphFont"/>
    <w:link w:val="Quote"/>
    <w:uiPriority w:val="29"/>
    <w:rsid w:val="00A0322B"/>
    <w:rPr>
      <w:i/>
      <w:iCs/>
      <w:color w:val="404040" w:themeColor="text1" w:themeTint="BF"/>
    </w:rPr>
  </w:style>
  <w:style w:type="paragraph" w:styleId="ListParagraph">
    <w:name w:val="List Paragraph"/>
    <w:aliases w:val="Гл точки,текст Върбица,List Paragraph1,Question"/>
    <w:basedOn w:val="Normal"/>
    <w:link w:val="ListParagraphChar"/>
    <w:uiPriority w:val="34"/>
    <w:qFormat/>
    <w:rsid w:val="00A0322B"/>
    <w:pPr>
      <w:ind w:left="720"/>
      <w:contextualSpacing/>
    </w:pPr>
  </w:style>
  <w:style w:type="character" w:styleId="IntenseEmphasis">
    <w:name w:val="Intense Emphasis"/>
    <w:basedOn w:val="DefaultParagraphFont"/>
    <w:uiPriority w:val="21"/>
    <w:qFormat/>
    <w:rsid w:val="00A0322B"/>
    <w:rPr>
      <w:i/>
      <w:iCs/>
      <w:color w:val="0F4761" w:themeColor="accent1" w:themeShade="BF"/>
    </w:rPr>
  </w:style>
  <w:style w:type="paragraph" w:styleId="IntenseQuote">
    <w:name w:val="Intense Quote"/>
    <w:basedOn w:val="Normal"/>
    <w:next w:val="Normal"/>
    <w:link w:val="IntenseQuoteChar"/>
    <w:uiPriority w:val="30"/>
    <w:qFormat/>
    <w:rsid w:val="00A032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322B"/>
    <w:rPr>
      <w:i/>
      <w:iCs/>
      <w:color w:val="0F4761" w:themeColor="accent1" w:themeShade="BF"/>
    </w:rPr>
  </w:style>
  <w:style w:type="character" w:styleId="IntenseReference">
    <w:name w:val="Intense Reference"/>
    <w:basedOn w:val="DefaultParagraphFont"/>
    <w:uiPriority w:val="32"/>
    <w:qFormat/>
    <w:rsid w:val="00A0322B"/>
    <w:rPr>
      <w:b/>
      <w:bCs/>
      <w:smallCaps/>
      <w:color w:val="0F4761" w:themeColor="accent1" w:themeShade="BF"/>
      <w:spacing w:val="5"/>
    </w:rPr>
  </w:style>
  <w:style w:type="table" w:styleId="TableGrid">
    <w:name w:val="Table Grid"/>
    <w:basedOn w:val="TableNormal"/>
    <w:uiPriority w:val="39"/>
    <w:rsid w:val="00B538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1">
    <w:name w:val="Grid Table 5 Dark Accent 1"/>
    <w:basedOn w:val="TableNormal"/>
    <w:uiPriority w:val="50"/>
    <w:rsid w:val="00D8690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GridTable5Dark-Accent4">
    <w:name w:val="Grid Table 5 Dark Accent 4"/>
    <w:basedOn w:val="TableNormal"/>
    <w:uiPriority w:val="50"/>
    <w:rsid w:val="00545BB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styleId="GridTable4-Accent4">
    <w:name w:val="Grid Table 4 Accent 4"/>
    <w:basedOn w:val="TableNormal"/>
    <w:uiPriority w:val="49"/>
    <w:rsid w:val="00545BB3"/>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character" w:styleId="Hyperlink">
    <w:name w:val="Hyperlink"/>
    <w:rsid w:val="00444D24"/>
    <w:rPr>
      <w:color w:val="0000FF"/>
      <w:u w:val="single"/>
    </w:rPr>
  </w:style>
  <w:style w:type="character" w:customStyle="1" w:styleId="2">
    <w:name w:val="Основен текст (2)_"/>
    <w:basedOn w:val="DefaultParagraphFont"/>
    <w:link w:val="20"/>
    <w:rsid w:val="00783C83"/>
    <w:rPr>
      <w:rFonts w:ascii="Times New Roman" w:eastAsia="Times New Roman" w:hAnsi="Times New Roman" w:cs="Times New Roman"/>
      <w:shd w:val="clear" w:color="auto" w:fill="FFFFFF"/>
    </w:rPr>
  </w:style>
  <w:style w:type="paragraph" w:customStyle="1" w:styleId="20">
    <w:name w:val="Основен текст (2)"/>
    <w:basedOn w:val="Normal"/>
    <w:link w:val="2"/>
    <w:rsid w:val="00783C83"/>
    <w:pPr>
      <w:widowControl w:val="0"/>
      <w:shd w:val="clear" w:color="auto" w:fill="FFFFFF"/>
      <w:spacing w:after="0" w:line="317" w:lineRule="exact"/>
      <w:ind w:firstLine="760"/>
      <w:jc w:val="both"/>
    </w:pPr>
    <w:rPr>
      <w:rFonts w:ascii="Times New Roman" w:eastAsia="Times New Roman" w:hAnsi="Times New Roman" w:cs="Times New Roman"/>
    </w:rPr>
  </w:style>
  <w:style w:type="character" w:customStyle="1" w:styleId="8Exact">
    <w:name w:val="Основен текст (8) Exact"/>
    <w:basedOn w:val="DefaultParagraphFont"/>
    <w:link w:val="8"/>
    <w:rsid w:val="00CF74CF"/>
    <w:rPr>
      <w:rFonts w:ascii="Times New Roman" w:eastAsia="Times New Roman" w:hAnsi="Times New Roman" w:cs="Times New Roman"/>
      <w:sz w:val="21"/>
      <w:szCs w:val="21"/>
      <w:shd w:val="clear" w:color="auto" w:fill="FFFFFF"/>
    </w:rPr>
  </w:style>
  <w:style w:type="character" w:customStyle="1" w:styleId="9Exact">
    <w:name w:val="Основен текст (9) Exact"/>
    <w:basedOn w:val="DefaultParagraphFont"/>
    <w:link w:val="9"/>
    <w:rsid w:val="00CF74CF"/>
    <w:rPr>
      <w:rFonts w:ascii="Tahoma" w:eastAsia="Tahoma" w:hAnsi="Tahoma" w:cs="Tahoma"/>
      <w:sz w:val="9"/>
      <w:szCs w:val="9"/>
      <w:shd w:val="clear" w:color="auto" w:fill="FFFFFF"/>
    </w:rPr>
  </w:style>
  <w:style w:type="character" w:customStyle="1" w:styleId="10Exact">
    <w:name w:val="Основен текст (10) Exact"/>
    <w:basedOn w:val="DefaultParagraphFont"/>
    <w:link w:val="10"/>
    <w:rsid w:val="00CF74CF"/>
    <w:rPr>
      <w:rFonts w:ascii="Times New Roman" w:eastAsia="Times New Roman" w:hAnsi="Times New Roman" w:cs="Times New Roman"/>
      <w:sz w:val="19"/>
      <w:szCs w:val="19"/>
      <w:shd w:val="clear" w:color="auto" w:fill="FFFFFF"/>
    </w:rPr>
  </w:style>
  <w:style w:type="character" w:customStyle="1" w:styleId="3Exact">
    <w:name w:val="Заглавие на изображение (3) Exact"/>
    <w:basedOn w:val="DefaultParagraphFont"/>
    <w:link w:val="3"/>
    <w:rsid w:val="00CF74CF"/>
    <w:rPr>
      <w:rFonts w:ascii="Lucida Sans Unicode" w:eastAsia="Lucida Sans Unicode" w:hAnsi="Lucida Sans Unicode" w:cs="Lucida Sans Unicode"/>
      <w:spacing w:val="-10"/>
      <w:sz w:val="15"/>
      <w:szCs w:val="15"/>
      <w:shd w:val="clear" w:color="auto" w:fill="FFFFFF"/>
    </w:rPr>
  </w:style>
  <w:style w:type="character" w:customStyle="1" w:styleId="6">
    <w:name w:val="Основен текст (6)_"/>
    <w:basedOn w:val="DefaultParagraphFont"/>
    <w:link w:val="60"/>
    <w:rsid w:val="00CF74CF"/>
    <w:rPr>
      <w:rFonts w:ascii="Times New Roman" w:eastAsia="Times New Roman" w:hAnsi="Times New Roman" w:cs="Times New Roman"/>
      <w:b/>
      <w:bCs/>
      <w:sz w:val="22"/>
      <w:szCs w:val="22"/>
      <w:shd w:val="clear" w:color="auto" w:fill="FFFFFF"/>
    </w:rPr>
  </w:style>
  <w:style w:type="paragraph" w:customStyle="1" w:styleId="8">
    <w:name w:val="Основен текст (8)"/>
    <w:basedOn w:val="Normal"/>
    <w:link w:val="8Exact"/>
    <w:rsid w:val="00CF74CF"/>
    <w:pPr>
      <w:widowControl w:val="0"/>
      <w:shd w:val="clear" w:color="auto" w:fill="FFFFFF"/>
      <w:spacing w:after="0" w:line="0" w:lineRule="atLeast"/>
    </w:pPr>
    <w:rPr>
      <w:rFonts w:ascii="Times New Roman" w:eastAsia="Times New Roman" w:hAnsi="Times New Roman" w:cs="Times New Roman"/>
      <w:sz w:val="21"/>
      <w:szCs w:val="21"/>
    </w:rPr>
  </w:style>
  <w:style w:type="paragraph" w:customStyle="1" w:styleId="9">
    <w:name w:val="Основен текст (9)"/>
    <w:basedOn w:val="Normal"/>
    <w:link w:val="9Exact"/>
    <w:rsid w:val="00CF74CF"/>
    <w:pPr>
      <w:widowControl w:val="0"/>
      <w:shd w:val="clear" w:color="auto" w:fill="FFFFFF"/>
      <w:spacing w:after="0" w:line="0" w:lineRule="atLeast"/>
    </w:pPr>
    <w:rPr>
      <w:rFonts w:ascii="Tahoma" w:eastAsia="Tahoma" w:hAnsi="Tahoma" w:cs="Tahoma"/>
      <w:sz w:val="9"/>
      <w:szCs w:val="9"/>
    </w:rPr>
  </w:style>
  <w:style w:type="paragraph" w:customStyle="1" w:styleId="10">
    <w:name w:val="Основен текст (10)"/>
    <w:basedOn w:val="Normal"/>
    <w:link w:val="10Exact"/>
    <w:rsid w:val="00CF74CF"/>
    <w:pPr>
      <w:widowControl w:val="0"/>
      <w:shd w:val="clear" w:color="auto" w:fill="FFFFFF"/>
      <w:spacing w:after="0" w:line="202" w:lineRule="exact"/>
      <w:ind w:firstLine="1200"/>
    </w:pPr>
    <w:rPr>
      <w:rFonts w:ascii="Times New Roman" w:eastAsia="Times New Roman" w:hAnsi="Times New Roman" w:cs="Times New Roman"/>
      <w:sz w:val="19"/>
      <w:szCs w:val="19"/>
    </w:rPr>
  </w:style>
  <w:style w:type="paragraph" w:customStyle="1" w:styleId="3">
    <w:name w:val="Заглавие на изображение (3)"/>
    <w:basedOn w:val="Normal"/>
    <w:link w:val="3Exact"/>
    <w:rsid w:val="00CF74CF"/>
    <w:pPr>
      <w:widowControl w:val="0"/>
      <w:shd w:val="clear" w:color="auto" w:fill="FFFFFF"/>
      <w:spacing w:after="0" w:line="0" w:lineRule="atLeast"/>
    </w:pPr>
    <w:rPr>
      <w:rFonts w:ascii="Lucida Sans Unicode" w:eastAsia="Lucida Sans Unicode" w:hAnsi="Lucida Sans Unicode" w:cs="Lucida Sans Unicode"/>
      <w:spacing w:val="-10"/>
      <w:sz w:val="15"/>
      <w:szCs w:val="15"/>
    </w:rPr>
  </w:style>
  <w:style w:type="paragraph" w:customStyle="1" w:styleId="60">
    <w:name w:val="Основен текст (6)"/>
    <w:basedOn w:val="Normal"/>
    <w:link w:val="6"/>
    <w:rsid w:val="00CF74CF"/>
    <w:pPr>
      <w:widowControl w:val="0"/>
      <w:shd w:val="clear" w:color="auto" w:fill="FFFFFF"/>
      <w:spacing w:after="540" w:line="274" w:lineRule="exact"/>
    </w:pPr>
    <w:rPr>
      <w:rFonts w:ascii="Times New Roman" w:eastAsia="Times New Roman" w:hAnsi="Times New Roman" w:cs="Times New Roman"/>
      <w:b/>
      <w:bCs/>
      <w:sz w:val="22"/>
      <w:szCs w:val="22"/>
    </w:rPr>
  </w:style>
  <w:style w:type="character" w:styleId="PlaceholderText">
    <w:name w:val="Placeholder Text"/>
    <w:basedOn w:val="DefaultParagraphFont"/>
    <w:uiPriority w:val="99"/>
    <w:semiHidden/>
    <w:rsid w:val="00BF2150"/>
    <w:rPr>
      <w:color w:val="666666"/>
    </w:rPr>
  </w:style>
  <w:style w:type="character" w:customStyle="1" w:styleId="21">
    <w:name w:val="Основен текст (2) + Удебелен"/>
    <w:basedOn w:val="2"/>
    <w:rsid w:val="004C27E0"/>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bg-BG" w:eastAsia="bg-BG" w:bidi="bg-BG"/>
    </w:rPr>
  </w:style>
  <w:style w:type="character" w:customStyle="1" w:styleId="4">
    <w:name w:val="Основен текст (4) + Не е удебелен"/>
    <w:basedOn w:val="DefaultParagraphFont"/>
    <w:rsid w:val="004C27E0"/>
    <w:rPr>
      <w:rFonts w:ascii="Times New Roman" w:eastAsia="Times New Roman" w:hAnsi="Times New Roman" w:cs="Times New Roman"/>
      <w:b/>
      <w:bCs/>
      <w:i w:val="0"/>
      <w:iCs w:val="0"/>
      <w:smallCaps w:val="0"/>
      <w:strike w:val="0"/>
      <w:color w:val="000000"/>
      <w:spacing w:val="0"/>
      <w:w w:val="100"/>
      <w:position w:val="0"/>
      <w:sz w:val="22"/>
      <w:szCs w:val="22"/>
      <w:u w:val="none"/>
      <w:lang w:val="bg-BG" w:eastAsia="bg-BG" w:bidi="bg-BG"/>
    </w:rPr>
  </w:style>
  <w:style w:type="paragraph" w:styleId="Header">
    <w:name w:val="header"/>
    <w:basedOn w:val="Normal"/>
    <w:link w:val="HeaderChar"/>
    <w:uiPriority w:val="99"/>
    <w:unhideWhenUsed/>
    <w:rsid w:val="001550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5001"/>
  </w:style>
  <w:style w:type="paragraph" w:styleId="Footer">
    <w:name w:val="footer"/>
    <w:basedOn w:val="Normal"/>
    <w:link w:val="FooterChar"/>
    <w:uiPriority w:val="99"/>
    <w:unhideWhenUsed/>
    <w:rsid w:val="001550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5001"/>
  </w:style>
  <w:style w:type="table" w:styleId="GridTable4-Accent1">
    <w:name w:val="Grid Table 4 Accent 1"/>
    <w:basedOn w:val="TableNormal"/>
    <w:uiPriority w:val="49"/>
    <w:rsid w:val="0037439D"/>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character" w:styleId="UnresolvedMention">
    <w:name w:val="Unresolved Mention"/>
    <w:basedOn w:val="DefaultParagraphFont"/>
    <w:uiPriority w:val="99"/>
    <w:semiHidden/>
    <w:unhideWhenUsed/>
    <w:rsid w:val="00B21C22"/>
    <w:rPr>
      <w:color w:val="605E5C"/>
      <w:shd w:val="clear" w:color="auto" w:fill="E1DFDD"/>
    </w:rPr>
  </w:style>
  <w:style w:type="character" w:customStyle="1" w:styleId="ListParagraphChar">
    <w:name w:val="List Paragraph Char"/>
    <w:aliases w:val="Гл точки Char,текст Върбица Char,List Paragraph1 Char,Question Char"/>
    <w:link w:val="ListParagraph"/>
    <w:uiPriority w:val="34"/>
    <w:qFormat/>
    <w:rsid w:val="00937AE3"/>
  </w:style>
  <w:style w:type="paragraph" w:customStyle="1" w:styleId="Default">
    <w:name w:val="Default"/>
    <w:rsid w:val="000B488A"/>
    <w:pPr>
      <w:autoSpaceDE w:val="0"/>
      <w:autoSpaceDN w:val="0"/>
      <w:adjustRightInd w:val="0"/>
      <w:spacing w:after="0" w:line="240" w:lineRule="auto"/>
    </w:pPr>
    <w:rPr>
      <w:rFonts w:ascii="Calibri" w:hAnsi="Calibri" w:cs="Calibri"/>
      <w:color w:val="000000"/>
      <w:kern w:val="0"/>
    </w:rPr>
  </w:style>
  <w:style w:type="character" w:customStyle="1" w:styleId="Other">
    <w:name w:val="Other_"/>
    <w:basedOn w:val="DefaultParagraphFont"/>
    <w:link w:val="Other0"/>
    <w:rsid w:val="007B25D0"/>
    <w:rPr>
      <w:rFonts w:ascii="Times New Roman" w:eastAsia="Times New Roman" w:hAnsi="Times New Roman" w:cs="Times New Roman"/>
      <w:shd w:val="clear" w:color="auto" w:fill="FFFFFF"/>
    </w:rPr>
  </w:style>
  <w:style w:type="paragraph" w:customStyle="1" w:styleId="Other0">
    <w:name w:val="Other"/>
    <w:basedOn w:val="Normal"/>
    <w:link w:val="Other"/>
    <w:rsid w:val="007B25D0"/>
    <w:pPr>
      <w:widowControl w:val="0"/>
      <w:shd w:val="clear" w:color="auto" w:fill="FFFFFF"/>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47068">
      <w:bodyDiv w:val="1"/>
      <w:marLeft w:val="0"/>
      <w:marRight w:val="0"/>
      <w:marTop w:val="0"/>
      <w:marBottom w:val="0"/>
      <w:divBdr>
        <w:top w:val="none" w:sz="0" w:space="0" w:color="auto"/>
        <w:left w:val="none" w:sz="0" w:space="0" w:color="auto"/>
        <w:bottom w:val="none" w:sz="0" w:space="0" w:color="auto"/>
        <w:right w:val="none" w:sz="0" w:space="0" w:color="auto"/>
      </w:divBdr>
    </w:div>
    <w:div w:id="143934491">
      <w:bodyDiv w:val="1"/>
      <w:marLeft w:val="0"/>
      <w:marRight w:val="0"/>
      <w:marTop w:val="0"/>
      <w:marBottom w:val="0"/>
      <w:divBdr>
        <w:top w:val="none" w:sz="0" w:space="0" w:color="auto"/>
        <w:left w:val="none" w:sz="0" w:space="0" w:color="auto"/>
        <w:bottom w:val="none" w:sz="0" w:space="0" w:color="auto"/>
        <w:right w:val="none" w:sz="0" w:space="0" w:color="auto"/>
      </w:divBdr>
    </w:div>
    <w:div w:id="297421330">
      <w:bodyDiv w:val="1"/>
      <w:marLeft w:val="0"/>
      <w:marRight w:val="0"/>
      <w:marTop w:val="0"/>
      <w:marBottom w:val="0"/>
      <w:divBdr>
        <w:top w:val="none" w:sz="0" w:space="0" w:color="auto"/>
        <w:left w:val="none" w:sz="0" w:space="0" w:color="auto"/>
        <w:bottom w:val="none" w:sz="0" w:space="0" w:color="auto"/>
        <w:right w:val="none" w:sz="0" w:space="0" w:color="auto"/>
      </w:divBdr>
    </w:div>
    <w:div w:id="377509715">
      <w:bodyDiv w:val="1"/>
      <w:marLeft w:val="0"/>
      <w:marRight w:val="0"/>
      <w:marTop w:val="0"/>
      <w:marBottom w:val="0"/>
      <w:divBdr>
        <w:top w:val="none" w:sz="0" w:space="0" w:color="auto"/>
        <w:left w:val="none" w:sz="0" w:space="0" w:color="auto"/>
        <w:bottom w:val="none" w:sz="0" w:space="0" w:color="auto"/>
        <w:right w:val="none" w:sz="0" w:space="0" w:color="auto"/>
      </w:divBdr>
    </w:div>
    <w:div w:id="428737817">
      <w:bodyDiv w:val="1"/>
      <w:marLeft w:val="0"/>
      <w:marRight w:val="0"/>
      <w:marTop w:val="0"/>
      <w:marBottom w:val="0"/>
      <w:divBdr>
        <w:top w:val="none" w:sz="0" w:space="0" w:color="auto"/>
        <w:left w:val="none" w:sz="0" w:space="0" w:color="auto"/>
        <w:bottom w:val="none" w:sz="0" w:space="0" w:color="auto"/>
        <w:right w:val="none" w:sz="0" w:space="0" w:color="auto"/>
      </w:divBdr>
    </w:div>
    <w:div w:id="614485887">
      <w:bodyDiv w:val="1"/>
      <w:marLeft w:val="0"/>
      <w:marRight w:val="0"/>
      <w:marTop w:val="0"/>
      <w:marBottom w:val="0"/>
      <w:divBdr>
        <w:top w:val="none" w:sz="0" w:space="0" w:color="auto"/>
        <w:left w:val="none" w:sz="0" w:space="0" w:color="auto"/>
        <w:bottom w:val="none" w:sz="0" w:space="0" w:color="auto"/>
        <w:right w:val="none" w:sz="0" w:space="0" w:color="auto"/>
      </w:divBdr>
    </w:div>
    <w:div w:id="637340332">
      <w:bodyDiv w:val="1"/>
      <w:marLeft w:val="0"/>
      <w:marRight w:val="0"/>
      <w:marTop w:val="0"/>
      <w:marBottom w:val="0"/>
      <w:divBdr>
        <w:top w:val="none" w:sz="0" w:space="0" w:color="auto"/>
        <w:left w:val="none" w:sz="0" w:space="0" w:color="auto"/>
        <w:bottom w:val="none" w:sz="0" w:space="0" w:color="auto"/>
        <w:right w:val="none" w:sz="0" w:space="0" w:color="auto"/>
      </w:divBdr>
    </w:div>
    <w:div w:id="648361099">
      <w:bodyDiv w:val="1"/>
      <w:marLeft w:val="0"/>
      <w:marRight w:val="0"/>
      <w:marTop w:val="0"/>
      <w:marBottom w:val="0"/>
      <w:divBdr>
        <w:top w:val="none" w:sz="0" w:space="0" w:color="auto"/>
        <w:left w:val="none" w:sz="0" w:space="0" w:color="auto"/>
        <w:bottom w:val="none" w:sz="0" w:space="0" w:color="auto"/>
        <w:right w:val="none" w:sz="0" w:space="0" w:color="auto"/>
      </w:divBdr>
    </w:div>
    <w:div w:id="658654473">
      <w:bodyDiv w:val="1"/>
      <w:marLeft w:val="0"/>
      <w:marRight w:val="0"/>
      <w:marTop w:val="0"/>
      <w:marBottom w:val="0"/>
      <w:divBdr>
        <w:top w:val="none" w:sz="0" w:space="0" w:color="auto"/>
        <w:left w:val="none" w:sz="0" w:space="0" w:color="auto"/>
        <w:bottom w:val="none" w:sz="0" w:space="0" w:color="auto"/>
        <w:right w:val="none" w:sz="0" w:space="0" w:color="auto"/>
      </w:divBdr>
    </w:div>
    <w:div w:id="700011751">
      <w:bodyDiv w:val="1"/>
      <w:marLeft w:val="0"/>
      <w:marRight w:val="0"/>
      <w:marTop w:val="0"/>
      <w:marBottom w:val="0"/>
      <w:divBdr>
        <w:top w:val="none" w:sz="0" w:space="0" w:color="auto"/>
        <w:left w:val="none" w:sz="0" w:space="0" w:color="auto"/>
        <w:bottom w:val="none" w:sz="0" w:space="0" w:color="auto"/>
        <w:right w:val="none" w:sz="0" w:space="0" w:color="auto"/>
      </w:divBdr>
    </w:div>
    <w:div w:id="857936832">
      <w:bodyDiv w:val="1"/>
      <w:marLeft w:val="0"/>
      <w:marRight w:val="0"/>
      <w:marTop w:val="0"/>
      <w:marBottom w:val="0"/>
      <w:divBdr>
        <w:top w:val="none" w:sz="0" w:space="0" w:color="auto"/>
        <w:left w:val="none" w:sz="0" w:space="0" w:color="auto"/>
        <w:bottom w:val="none" w:sz="0" w:space="0" w:color="auto"/>
        <w:right w:val="none" w:sz="0" w:space="0" w:color="auto"/>
      </w:divBdr>
    </w:div>
    <w:div w:id="1030104433">
      <w:bodyDiv w:val="1"/>
      <w:marLeft w:val="0"/>
      <w:marRight w:val="0"/>
      <w:marTop w:val="0"/>
      <w:marBottom w:val="0"/>
      <w:divBdr>
        <w:top w:val="none" w:sz="0" w:space="0" w:color="auto"/>
        <w:left w:val="none" w:sz="0" w:space="0" w:color="auto"/>
        <w:bottom w:val="none" w:sz="0" w:space="0" w:color="auto"/>
        <w:right w:val="none" w:sz="0" w:space="0" w:color="auto"/>
      </w:divBdr>
    </w:div>
    <w:div w:id="1261259827">
      <w:bodyDiv w:val="1"/>
      <w:marLeft w:val="0"/>
      <w:marRight w:val="0"/>
      <w:marTop w:val="0"/>
      <w:marBottom w:val="0"/>
      <w:divBdr>
        <w:top w:val="none" w:sz="0" w:space="0" w:color="auto"/>
        <w:left w:val="none" w:sz="0" w:space="0" w:color="auto"/>
        <w:bottom w:val="none" w:sz="0" w:space="0" w:color="auto"/>
        <w:right w:val="none" w:sz="0" w:space="0" w:color="auto"/>
      </w:divBdr>
    </w:div>
    <w:div w:id="1360858808">
      <w:bodyDiv w:val="1"/>
      <w:marLeft w:val="0"/>
      <w:marRight w:val="0"/>
      <w:marTop w:val="0"/>
      <w:marBottom w:val="0"/>
      <w:divBdr>
        <w:top w:val="none" w:sz="0" w:space="0" w:color="auto"/>
        <w:left w:val="none" w:sz="0" w:space="0" w:color="auto"/>
        <w:bottom w:val="none" w:sz="0" w:space="0" w:color="auto"/>
        <w:right w:val="none" w:sz="0" w:space="0" w:color="auto"/>
      </w:divBdr>
    </w:div>
    <w:div w:id="1638220948">
      <w:bodyDiv w:val="1"/>
      <w:marLeft w:val="0"/>
      <w:marRight w:val="0"/>
      <w:marTop w:val="0"/>
      <w:marBottom w:val="0"/>
      <w:divBdr>
        <w:top w:val="none" w:sz="0" w:space="0" w:color="auto"/>
        <w:left w:val="none" w:sz="0" w:space="0" w:color="auto"/>
        <w:bottom w:val="none" w:sz="0" w:space="0" w:color="auto"/>
        <w:right w:val="none" w:sz="0" w:space="0" w:color="auto"/>
      </w:divBdr>
    </w:div>
    <w:div w:id="1653291229">
      <w:bodyDiv w:val="1"/>
      <w:marLeft w:val="0"/>
      <w:marRight w:val="0"/>
      <w:marTop w:val="0"/>
      <w:marBottom w:val="0"/>
      <w:divBdr>
        <w:top w:val="none" w:sz="0" w:space="0" w:color="auto"/>
        <w:left w:val="none" w:sz="0" w:space="0" w:color="auto"/>
        <w:bottom w:val="none" w:sz="0" w:space="0" w:color="auto"/>
        <w:right w:val="none" w:sz="0" w:space="0" w:color="auto"/>
      </w:divBdr>
    </w:div>
    <w:div w:id="1691954908">
      <w:bodyDiv w:val="1"/>
      <w:marLeft w:val="0"/>
      <w:marRight w:val="0"/>
      <w:marTop w:val="0"/>
      <w:marBottom w:val="0"/>
      <w:divBdr>
        <w:top w:val="none" w:sz="0" w:space="0" w:color="auto"/>
        <w:left w:val="none" w:sz="0" w:space="0" w:color="auto"/>
        <w:bottom w:val="none" w:sz="0" w:space="0" w:color="auto"/>
        <w:right w:val="none" w:sz="0" w:space="0" w:color="auto"/>
      </w:divBdr>
    </w:div>
    <w:div w:id="1996912697">
      <w:bodyDiv w:val="1"/>
      <w:marLeft w:val="0"/>
      <w:marRight w:val="0"/>
      <w:marTop w:val="0"/>
      <w:marBottom w:val="0"/>
      <w:divBdr>
        <w:top w:val="none" w:sz="0" w:space="0" w:color="auto"/>
        <w:left w:val="none" w:sz="0" w:space="0" w:color="auto"/>
        <w:bottom w:val="none" w:sz="0" w:space="0" w:color="auto"/>
        <w:right w:val="none" w:sz="0" w:space="0" w:color="auto"/>
      </w:divBdr>
    </w:div>
    <w:div w:id="2056389237">
      <w:bodyDiv w:val="1"/>
      <w:marLeft w:val="0"/>
      <w:marRight w:val="0"/>
      <w:marTop w:val="0"/>
      <w:marBottom w:val="0"/>
      <w:divBdr>
        <w:top w:val="none" w:sz="0" w:space="0" w:color="auto"/>
        <w:left w:val="none" w:sz="0" w:space="0" w:color="auto"/>
        <w:bottom w:val="none" w:sz="0" w:space="0" w:color="auto"/>
        <w:right w:val="none" w:sz="0" w:space="0" w:color="auto"/>
      </w:divBdr>
    </w:div>
    <w:div w:id="2112584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med.ncbi.nlm.nih.gov/24995266/" TargetMode="External"/><Relationship Id="rId13" Type="http://schemas.openxmlformats.org/officeDocument/2006/relationships/hyperlink" Target="https://pubmed.ncbi.nlm.nih.gov/25474326/" TargetMode="External"/><Relationship Id="rId18" Type="http://schemas.openxmlformats.org/officeDocument/2006/relationships/hyperlink" Target="https://pmc.ncbi.nlm.nih.gov/articles/PMC9999102/"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energy.ec.europa.eu/document/download/af3927a5-3b82-42f0-8954-7b9fdc567e43_en?filename=SWD_2024_333_2_EN_autre_document_travail_service_part1_v1.pdf" TargetMode="External"/><Relationship Id="rId7" Type="http://schemas.openxmlformats.org/officeDocument/2006/relationships/endnotes" Target="endnotes.xml"/><Relationship Id="rId12" Type="http://schemas.openxmlformats.org/officeDocument/2006/relationships/hyperlink" Target="https://pubmed.ncbi.nlm.nih.gov/30270297/" TargetMode="External"/><Relationship Id="rId17" Type="http://schemas.openxmlformats.org/officeDocument/2006/relationships/hyperlink" Target="https://www.osti.gov/etdeweb/biblio/505483"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sciencedirect.com/science/article/pii/S2210670722006126" TargetMode="External"/><Relationship Id="rId20" Type="http://schemas.openxmlformats.org/officeDocument/2006/relationships/hyperlink" Target="http://www.moew.government.bg"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ds-bg.org" TargetMode="External"/><Relationship Id="rId24" Type="http://schemas.openxmlformats.org/officeDocument/2006/relationships/hyperlink" Target="mailto:ci_bergamo@mail.bg" TargetMode="External"/><Relationship Id="rId5" Type="http://schemas.openxmlformats.org/officeDocument/2006/relationships/webSettings" Target="webSettings.xml"/><Relationship Id="rId15" Type="http://schemas.openxmlformats.org/officeDocument/2006/relationships/hyperlink" Target="https://www.sciencedirect.com/science/article/pii/S0022460X16001176" TargetMode="External"/><Relationship Id="rId23" Type="http://schemas.openxmlformats.org/officeDocument/2006/relationships/hyperlink" Target="https://www.riew-pleven.eu/naturakonsult.html" TargetMode="External"/><Relationship Id="rId28" Type="http://schemas.openxmlformats.org/officeDocument/2006/relationships/fontTable" Target="fontTable.xml"/><Relationship Id="rId10" Type="http://schemas.openxmlformats.org/officeDocument/2006/relationships/hyperlink" Target="https://pubmed.ncbi.nlm.nih.gov/26960782/" TargetMode="External"/><Relationship Id="rId19" Type="http://schemas.openxmlformats.org/officeDocument/2006/relationships/hyperlink" Target="http://ec.europa.eu/environment/eia/eia-support.htm" TargetMode="External"/><Relationship Id="rId4" Type="http://schemas.openxmlformats.org/officeDocument/2006/relationships/settings" Target="settings.xml"/><Relationship Id="rId9" Type="http://schemas.openxmlformats.org/officeDocument/2006/relationships/hyperlink" Target="https://pubmed.ncbi.nlm.nih.gov/26960782/" TargetMode="External"/><Relationship Id="rId14" Type="http://schemas.openxmlformats.org/officeDocument/2006/relationships/hyperlink" Target="https://www.nature.com/articles/s41598-021-97107-8" TargetMode="External"/><Relationship Id="rId22" Type="http://schemas.openxmlformats.org/officeDocument/2006/relationships/hyperlink" Target="mailto:margo580730@gmail.com" TargetMode="External"/><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74FECE-5C20-4E5B-89E0-73F88A700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177</Pages>
  <Words>46683</Words>
  <Characters>266098</Characters>
  <Application>Microsoft Office Word</Application>
  <DocSecurity>0</DocSecurity>
  <Lines>2217</Lines>
  <Paragraphs>624</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312157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Iglika Chamurova</dc:creator>
  <cp:keywords/>
  <dc:description/>
  <cp:lastModifiedBy>Iglika Chamurova</cp:lastModifiedBy>
  <cp:revision>2</cp:revision>
  <cp:lastPrinted>2026-01-18T16:35:00Z</cp:lastPrinted>
  <dcterms:created xsi:type="dcterms:W3CDTF">2026-06-03T12:38:00Z</dcterms:created>
  <dcterms:modified xsi:type="dcterms:W3CDTF">2026-06-03T12:38:00Z</dcterms:modified>
</cp:coreProperties>
</file>